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69BE" w:rsidRPr="004F69BE" w:rsidRDefault="004F69BE" w:rsidP="004F69B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4F69BE" w:rsidRPr="004F69BE" w:rsidRDefault="004F69BE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E" w:rsidRPr="004F69BE" w:rsidRDefault="004F69BE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4F69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 w:rsidR="00562A7D">
        <w:rPr>
          <w:rFonts w:ascii="Times New Roman" w:hAnsi="Times New Roman" w:cs="Times New Roman"/>
          <w:sz w:val="24"/>
          <w:szCs w:val="24"/>
        </w:rPr>
        <w:t>31.03</w:t>
      </w:r>
      <w:r w:rsidRPr="008E0FD5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 w:rsidR="00562A7D">
        <w:rPr>
          <w:rFonts w:ascii="Times New Roman" w:hAnsi="Times New Roman" w:cs="Times New Roman"/>
          <w:sz w:val="24"/>
          <w:szCs w:val="24"/>
        </w:rPr>
        <w:t>7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F4581D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124C15" w:rsidRPr="008E0FD5" w:rsidRDefault="00124C15" w:rsidP="008E0FD5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8E0FD5">
        <w:rPr>
          <w:rStyle w:val="a9"/>
          <w:i w:val="0"/>
          <w:iCs w:val="0"/>
          <w:sz w:val="24"/>
          <w:szCs w:val="24"/>
        </w:rPr>
        <w:t>44.03.05 Педагогическое образование (с двумя профилями подготовки)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B437F9" w:rsidRPr="00B437F9" w:rsidRDefault="00B437F9" w:rsidP="00B437F9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B437F9">
        <w:rPr>
          <w:rStyle w:val="a9"/>
          <w:i w:val="0"/>
          <w:iCs w:val="0"/>
          <w:sz w:val="24"/>
          <w:szCs w:val="24"/>
        </w:rPr>
        <w:t>Английский язык. Французский язык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proofErr w:type="gramStart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>прикладного</w:t>
      </w:r>
      <w:proofErr w:type="gramEnd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8E0FD5" w:rsidRPr="008E0FD5" w:rsidRDefault="00CC7588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758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CC758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44.03.05 Педагогическое образование (с двумя профилями подготовки)</w:t>
      </w:r>
      <w:r w:rsidRPr="00CC7588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9 февраля 2016 года № 91</w:t>
      </w:r>
      <w:bookmarkEnd w:id="0"/>
      <w:r w:rsidR="008E0FD5" w:rsidRPr="008E0FD5">
        <w:rPr>
          <w:rFonts w:ascii="Times New Roman" w:hAnsi="Times New Roman" w:cs="Times New Roman"/>
          <w:sz w:val="24"/>
          <w:szCs w:val="24"/>
        </w:rPr>
        <w:t>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8E0FD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 xml:space="preserve">приказом </w:t>
      </w:r>
      <w:proofErr w:type="spellStart"/>
      <w:r w:rsidRPr="008E0FD5">
        <w:rPr>
          <w:bCs/>
        </w:rPr>
        <w:t>и.о</w:t>
      </w:r>
      <w:proofErr w:type="spellEnd"/>
      <w:r w:rsidRPr="008E0FD5">
        <w:rPr>
          <w:bCs/>
        </w:rPr>
        <w:t>. ректора от 29.12.2017 г. № 01-118.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6144C" w:rsidRPr="008E0FD5" w:rsidRDefault="008E0FD5" w:rsidP="008E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–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подготовка конкурентоспособных на российском рынке труда специалистов, ориентированных на педагогический вид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професси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ональной деятельности как основной,</w:t>
      </w:r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формирование у обучающихся общекультурных, общепрофессиональных   и профессиональных компетенций в соответствии с требованиями ФГОС ВО по направлению подготовки 44.03.05 Педагогическое образование (с двумя профилями подготовки) (уровень </w:t>
      </w:r>
      <w:proofErr w:type="spellStart"/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56144C" w:rsidRPr="008E0FD5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13" w:rsidRPr="008E0FD5" w:rsidRDefault="007C6813" w:rsidP="007C6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прикладная.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0D68" w:rsidRPr="00A87CA8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 xml:space="preserve">, освоивших программу  </w:t>
      </w:r>
      <w:proofErr w:type="spellStart"/>
      <w:r w:rsidRPr="00A87CA8">
        <w:rPr>
          <w:rFonts w:ascii="Times New Roman" w:hAnsi="Times New Roman" w:cs="Times New Roman"/>
        </w:rPr>
        <w:t>бакалавриата</w:t>
      </w:r>
      <w:proofErr w:type="spellEnd"/>
      <w:r w:rsidRPr="00A87CA8">
        <w:rPr>
          <w:rFonts w:ascii="Times New Roman" w:hAnsi="Times New Roman" w:cs="Times New Roman"/>
        </w:rPr>
        <w:t>,   включает образование, социальную сферу, культуру.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3CB4" w:rsidRPr="00EA454D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A454D">
        <w:rPr>
          <w:rFonts w:ascii="Times New Roman" w:hAnsi="Times New Roman" w:cs="Times New Roman"/>
        </w:rPr>
        <w:t>педагогическ</w:t>
      </w:r>
      <w:r w:rsidR="00151977">
        <w:rPr>
          <w:rFonts w:ascii="Times New Roman" w:hAnsi="Times New Roman" w:cs="Times New Roman"/>
        </w:rPr>
        <w:t>ий</w:t>
      </w:r>
      <w:r w:rsidRPr="00EA454D">
        <w:rPr>
          <w:rFonts w:ascii="Times New Roman" w:hAnsi="Times New Roman" w:cs="Times New Roman"/>
        </w:rPr>
        <w:t>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E173A">
        <w:rPr>
          <w:rFonts w:ascii="Times New Roman" w:hAnsi="Times New Roman"/>
          <w:b/>
          <w:sz w:val="24"/>
          <w:szCs w:val="24"/>
        </w:rPr>
        <w:t>едагогическая деятельность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изучение возможностей, потребностей</w:t>
      </w:r>
      <w:r w:rsidR="00D067E0">
        <w:rPr>
          <w:rFonts w:ascii="Times New Roman" w:hAnsi="Times New Roman"/>
          <w:sz w:val="24"/>
          <w:szCs w:val="24"/>
        </w:rPr>
        <w:t>,</w:t>
      </w:r>
      <w:r w:rsidRPr="00A87CA8">
        <w:rPr>
          <w:rFonts w:ascii="Times New Roman" w:hAnsi="Times New Roman"/>
          <w:sz w:val="24"/>
          <w:szCs w:val="24"/>
        </w:rPr>
        <w:t xml:space="preserve"> достижений обучающихся в  области образования;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CA3CB4" w:rsidRPr="00A87CA8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CA8"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организация взаимодействия 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CA3CB4" w:rsidRPr="00A87CA8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 xml:space="preserve">обеспечение охраны жизни и </w:t>
      </w:r>
      <w:proofErr w:type="gramStart"/>
      <w:r w:rsidRPr="00A87CA8">
        <w:rPr>
          <w:rFonts w:ascii="Times New Roman" w:hAnsi="Times New Roman" w:cs="Times New Roman"/>
        </w:rPr>
        <w:t>здоровья</w:t>
      </w:r>
      <w:proofErr w:type="gramEnd"/>
      <w:r w:rsidRPr="00A87CA8">
        <w:rPr>
          <w:rFonts w:ascii="Times New Roman" w:hAnsi="Times New Roman" w:cs="Times New Roman"/>
        </w:rPr>
        <w:t xml:space="preserve"> обучающихся во время образовательного процесса.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t xml:space="preserve">6. Планируемые результаты освоения ОП </w:t>
      </w:r>
      <w:proofErr w:type="gramStart"/>
      <w:r w:rsidRPr="00207F70">
        <w:rPr>
          <w:rFonts w:ascii="Times New Roman" w:hAnsi="Times New Roman" w:cs="Times New Roman"/>
          <w:b/>
        </w:rPr>
        <w:t>ВО</w:t>
      </w:r>
      <w:proofErr w:type="gramEnd"/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CA3CB4">
        <w:rPr>
          <w:rFonts w:ascii="Times New Roman" w:hAnsi="Times New Roman" w:cs="Times New Roman"/>
        </w:rPr>
        <w:t>социогуманитарных</w:t>
      </w:r>
      <w:proofErr w:type="spellEnd"/>
      <w:r w:rsidRPr="00CA3CB4">
        <w:rPr>
          <w:rFonts w:ascii="Times New Roman" w:hAnsi="Times New Roman" w:cs="Times New Roman"/>
        </w:rPr>
        <w:t xml:space="preserve"> знаний для формирования научного мировоззрения (ОК-1);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для формирования   гражданской позиции (ОК-2);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3CB4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A3CB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A3CB4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к самоорганизации и самообразованию (ОК-6);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базовые правовые знания в различных сферах деятельности (ОК-7);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lastRenderedPageBreak/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профессиональной деятельности в соответствии с нормативно-правовыми  актами в сфере образования (ОПК-4);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владением основами профессиональной этики и речевой культуры (ОПК-5);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(ОПК-6).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CA3CB4">
        <w:rPr>
          <w:rFonts w:ascii="Times New Roman" w:hAnsi="Times New Roman" w:cs="Times New Roman"/>
          <w:b/>
          <w:color w:val="auto"/>
        </w:rPr>
        <w:t>педагогическая деятельность: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(ПК-1);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использовать современные методы и технологии обучения и диагностики (ПК-2);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решать задачи воспитания и духовно-нравственного развития </w:t>
      </w:r>
      <w:proofErr w:type="gramStart"/>
      <w:r w:rsidRPr="00CA3CB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A3CB4">
        <w:rPr>
          <w:rFonts w:ascii="Times New Roman" w:hAnsi="Times New Roman" w:cs="Times New Roman"/>
          <w:color w:val="auto"/>
        </w:rPr>
        <w:t xml:space="preserve"> в учебной и </w:t>
      </w:r>
      <w:proofErr w:type="spellStart"/>
      <w:r w:rsidRPr="00CA3CB4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 деятельности (ПК-3);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color w:val="auto"/>
        </w:rPr>
        <w:t>способностью использовать возможности образовательной среды для</w:t>
      </w:r>
      <w:r w:rsidRPr="00CA3CB4">
        <w:rPr>
          <w:rFonts w:ascii="Times New Roman" w:hAnsi="Times New Roman" w:cs="Times New Roman"/>
        </w:rPr>
        <w:t xml:space="preserve"> достижения личностных, </w:t>
      </w:r>
      <w:proofErr w:type="spellStart"/>
      <w:r w:rsidRPr="00CA3CB4">
        <w:rPr>
          <w:rFonts w:ascii="Times New Roman" w:hAnsi="Times New Roman" w:cs="Times New Roman"/>
        </w:rPr>
        <w:t>метапредметных</w:t>
      </w:r>
      <w:proofErr w:type="spellEnd"/>
      <w:r w:rsidRPr="00CA3CB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A3CB4">
        <w:rPr>
          <w:rFonts w:ascii="Times New Roman" w:hAnsi="Times New Roman" w:cs="Times New Roman"/>
        </w:rPr>
        <w:t>обучающихся</w:t>
      </w:r>
      <w:proofErr w:type="gramEnd"/>
      <w:r w:rsidRPr="00CA3CB4">
        <w:rPr>
          <w:rFonts w:ascii="Times New Roman" w:hAnsi="Times New Roman" w:cs="Times New Roman"/>
        </w:rPr>
        <w:t xml:space="preserve"> (ПК-5);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взаимодействию с участниками образовательного процесса (ПК-6);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</w:t>
      </w:r>
      <w:r w:rsidR="00D067E0">
        <w:rPr>
          <w:rFonts w:ascii="Times New Roman" w:hAnsi="Times New Roman" w:cs="Times New Roman"/>
        </w:rPr>
        <w:t>.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56144C" w:rsidRPr="008E0FD5" w:rsidRDefault="00D067E0" w:rsidP="00CA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E0">
        <w:rPr>
          <w:rFonts w:ascii="Times New Roman" w:hAnsi="Times New Roman" w:cs="Times New Roman"/>
          <w:sz w:val="24"/>
          <w:szCs w:val="24"/>
        </w:rPr>
        <w:t xml:space="preserve">способность демонстрировать знание теории и практики в области иностранного языка, страноведения, владеть навыками функциональной и коммуникативной грамотности по иностранному языку </w:t>
      </w:r>
      <w:r w:rsidR="0056144C" w:rsidRPr="008E0FD5">
        <w:rPr>
          <w:rFonts w:ascii="Times New Roman" w:hAnsi="Times New Roman" w:cs="Times New Roman"/>
          <w:sz w:val="24"/>
          <w:szCs w:val="24"/>
        </w:rPr>
        <w:t xml:space="preserve">(ДПК-1). 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составляет   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98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составляет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92%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10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4F69BE" w:rsidRPr="004F69BE" w:rsidRDefault="004F69BE" w:rsidP="004F6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7D79"/>
    <w:rsid w:val="00047301"/>
    <w:rsid w:val="000A0C7B"/>
    <w:rsid w:val="000D2085"/>
    <w:rsid w:val="00124C15"/>
    <w:rsid w:val="00137C64"/>
    <w:rsid w:val="00151977"/>
    <w:rsid w:val="001650CC"/>
    <w:rsid w:val="001B630C"/>
    <w:rsid w:val="001E0761"/>
    <w:rsid w:val="00211950"/>
    <w:rsid w:val="002F3DF3"/>
    <w:rsid w:val="00367753"/>
    <w:rsid w:val="00405A49"/>
    <w:rsid w:val="004E2CCA"/>
    <w:rsid w:val="004F69BE"/>
    <w:rsid w:val="00516F2F"/>
    <w:rsid w:val="00557F1C"/>
    <w:rsid w:val="0056144C"/>
    <w:rsid w:val="00562A7D"/>
    <w:rsid w:val="00571D56"/>
    <w:rsid w:val="005A58E1"/>
    <w:rsid w:val="007C6813"/>
    <w:rsid w:val="007E274C"/>
    <w:rsid w:val="008E0840"/>
    <w:rsid w:val="008E0FD5"/>
    <w:rsid w:val="00907CE3"/>
    <w:rsid w:val="009E7B97"/>
    <w:rsid w:val="00A20F9B"/>
    <w:rsid w:val="00B437F9"/>
    <w:rsid w:val="00BB24F2"/>
    <w:rsid w:val="00BD6A9A"/>
    <w:rsid w:val="00C106C6"/>
    <w:rsid w:val="00C11699"/>
    <w:rsid w:val="00C873B2"/>
    <w:rsid w:val="00CA3CB4"/>
    <w:rsid w:val="00CC7588"/>
    <w:rsid w:val="00D067E0"/>
    <w:rsid w:val="00D20396"/>
    <w:rsid w:val="00DE0D68"/>
    <w:rsid w:val="00E56762"/>
    <w:rsid w:val="00F4581D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9</cp:revision>
  <dcterms:created xsi:type="dcterms:W3CDTF">2018-02-26T10:28:00Z</dcterms:created>
  <dcterms:modified xsi:type="dcterms:W3CDTF">2018-03-02T13:38:00Z</dcterms:modified>
</cp:coreProperties>
</file>