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17F2E" w:rsidRPr="00D17F2E" w:rsidRDefault="00D17F2E" w:rsidP="00D17F2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D17F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F1" w:rsidRPr="008E0FD5" w:rsidRDefault="00522EF1" w:rsidP="00522EF1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662CA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62CAE">
        <w:rPr>
          <w:rFonts w:ascii="Times New Roman" w:hAnsi="Times New Roman" w:cs="Times New Roman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>.201</w:t>
      </w:r>
      <w:r w:rsidR="00662CAE">
        <w:rPr>
          <w:rFonts w:ascii="Times New Roman" w:hAnsi="Times New Roman" w:cs="Times New Roman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62CAE">
        <w:rPr>
          <w:rFonts w:ascii="Times New Roman" w:hAnsi="Times New Roman" w:cs="Times New Roman"/>
          <w:sz w:val="24"/>
          <w:szCs w:val="24"/>
        </w:rPr>
        <w:t>8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BD7946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662CAE" w:rsidRDefault="00662C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AE" w:rsidRDefault="00662C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662CAE" w:rsidRPr="00662CAE" w:rsidRDefault="00662CAE" w:rsidP="00662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01.03.02 Прикладная математика и информатика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662CAE" w:rsidRPr="00662CAE" w:rsidRDefault="00662CAE" w:rsidP="00662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Математическое и информационное моделирование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="00662CAE">
        <w:rPr>
          <w:rStyle w:val="aa"/>
          <w:b w:val="0"/>
          <w:bCs w:val="0"/>
          <w:i w:val="0"/>
          <w:iCs w:val="0"/>
          <w:sz w:val="24"/>
          <w:szCs w:val="24"/>
        </w:rPr>
        <w:t>академического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8E0FD5" w:rsidRDefault="008E0FD5" w:rsidP="004D0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D0CC3" w:rsidRPr="00662CAE">
        <w:rPr>
          <w:rFonts w:ascii="Times New Roman" w:eastAsia="Times New Roman" w:hAnsi="Times New Roman" w:cs="Times New Roman"/>
          <w:sz w:val="24"/>
          <w:szCs w:val="24"/>
        </w:rPr>
        <w:t>01.03.02 Прикладная математика и информатика</w:t>
      </w:r>
      <w:r w:rsidRPr="008E0FD5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1</w:t>
      </w:r>
      <w:r w:rsidR="004D0CC3">
        <w:rPr>
          <w:rFonts w:ascii="Times New Roman" w:hAnsi="Times New Roman" w:cs="Times New Roman"/>
          <w:sz w:val="24"/>
          <w:szCs w:val="24"/>
        </w:rPr>
        <w:t>2 марта</w:t>
      </w:r>
      <w:r w:rsidRPr="008E0FD5">
        <w:rPr>
          <w:rFonts w:ascii="Times New Roman" w:hAnsi="Times New Roman" w:cs="Times New Roman"/>
          <w:sz w:val="24"/>
          <w:szCs w:val="24"/>
        </w:rPr>
        <w:t xml:space="preserve"> 201</w:t>
      </w:r>
      <w:r w:rsidR="004D0CC3">
        <w:rPr>
          <w:rFonts w:ascii="Times New Roman" w:hAnsi="Times New Roman" w:cs="Times New Roman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4D0CC3">
        <w:rPr>
          <w:rFonts w:ascii="Times New Roman" w:hAnsi="Times New Roman" w:cs="Times New Roman"/>
          <w:sz w:val="24"/>
          <w:szCs w:val="24"/>
        </w:rPr>
        <w:t>228</w:t>
      </w:r>
      <w:r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подготовка </w:t>
      </w:r>
      <w:r w:rsidR="00662CAE" w:rsidRPr="00662CAE">
        <w:rPr>
          <w:rFonts w:ascii="Times New Roman" w:eastAsia="Times New Roman" w:hAnsi="Times New Roman" w:cs="Times New Roman"/>
          <w:sz w:val="24"/>
          <w:szCs w:val="24"/>
        </w:rPr>
        <w:t>конкурентоспособного профессионала, готового к деятельности в областях использующих современные математические методы и информационные технологии, а также способного к дальнейшему профессиональному самосовершенствованию и творческому развитию</w:t>
      </w:r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 w:rsidR="00662CAE">
        <w:rPr>
          <w:rFonts w:ascii="Times New Roman" w:hAnsi="Times New Roman" w:cs="Times New Roman"/>
          <w:sz w:val="24"/>
          <w:szCs w:val="24"/>
        </w:rPr>
        <w:t>4 года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2947D6">
        <w:rPr>
          <w:rFonts w:ascii="Times New Roman" w:eastAsia="TimesNewRomanPSMT" w:hAnsi="Times New Roman" w:cs="Times New Roman"/>
          <w:sz w:val="24"/>
          <w:szCs w:val="24"/>
        </w:rPr>
        <w:t>24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lastRenderedPageBreak/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 w:rsidR="00662CAE">
        <w:rPr>
          <w:rFonts w:ascii="Times New Roman" w:hAnsi="Times New Roman" w:cs="Times New Roman"/>
          <w:sz w:val="24"/>
          <w:szCs w:val="24"/>
        </w:rPr>
        <w:t>академическая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62CAE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</w:t>
      </w:r>
      <w:r w:rsidR="00662CAE">
        <w:rPr>
          <w:rFonts w:ascii="Times New Roman" w:hAnsi="Times New Roman" w:cs="Times New Roman"/>
        </w:rPr>
        <w:t>:</w:t>
      </w:r>
    </w:p>
    <w:p w:rsidR="00662CAE" w:rsidRDefault="00662CAE" w:rsidP="00662CAE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lang w:eastAsia="en-US"/>
        </w:rPr>
      </w:pPr>
      <w:r w:rsidRPr="00662CAE">
        <w:rPr>
          <w:rFonts w:ascii="Times New Roman" w:eastAsia="TimesNewRomanPSMT" w:hAnsi="Times New Roman" w:cs="Times New Roman"/>
          <w:lang w:eastAsia="en-US"/>
        </w:rPr>
        <w:t xml:space="preserve">научные и ведомственные организации, связанные с решением научных и технических задач; </w:t>
      </w:r>
    </w:p>
    <w:p w:rsidR="00662CAE" w:rsidRDefault="00662CAE" w:rsidP="00662CAE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lang w:eastAsia="en-US"/>
        </w:rPr>
      </w:pPr>
      <w:r w:rsidRPr="00662CAE">
        <w:rPr>
          <w:rFonts w:ascii="Times New Roman" w:eastAsia="TimesNewRomanPSMT" w:hAnsi="Times New Roman" w:cs="Times New Roman"/>
          <w:lang w:eastAsia="en-US"/>
        </w:rPr>
        <w:t>научно-исследовательские и вычислительные центры;</w:t>
      </w:r>
    </w:p>
    <w:p w:rsidR="00662CAE" w:rsidRDefault="00662CAE" w:rsidP="00662CAE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lang w:eastAsia="en-US"/>
        </w:rPr>
      </w:pPr>
      <w:r w:rsidRPr="00662CAE">
        <w:rPr>
          <w:rFonts w:ascii="Times New Roman" w:eastAsia="TimesNewRomanPSMT" w:hAnsi="Times New Roman" w:cs="Times New Roman"/>
          <w:lang w:eastAsia="en-US"/>
        </w:rPr>
        <w:t xml:space="preserve">научно-производственные объединения; </w:t>
      </w:r>
    </w:p>
    <w:p w:rsidR="00662CAE" w:rsidRDefault="00662CAE" w:rsidP="00662CAE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lang w:eastAsia="en-US"/>
        </w:rPr>
      </w:pPr>
      <w:r w:rsidRPr="00662CAE">
        <w:rPr>
          <w:rFonts w:ascii="Times New Roman" w:eastAsia="TimesNewRomanPSMT" w:hAnsi="Times New Roman" w:cs="Times New Roman"/>
          <w:lang w:eastAsia="en-US"/>
        </w:rPr>
        <w:t>образовательные организации среднего профессионального и высшего образования;</w:t>
      </w:r>
    </w:p>
    <w:p w:rsidR="00DE0D68" w:rsidRPr="00662CAE" w:rsidRDefault="00662CAE" w:rsidP="00662CAE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lang w:eastAsia="en-US"/>
        </w:rPr>
      </w:pPr>
      <w:r w:rsidRPr="00662CAE">
        <w:rPr>
          <w:rFonts w:ascii="Times New Roman" w:eastAsia="TimesNewRomanPSMT" w:hAnsi="Times New Roman" w:cs="Times New Roman"/>
          <w:lang w:eastAsia="en-US"/>
        </w:rPr>
        <w:t>органы государственной власти; 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информатики.</w:t>
      </w:r>
    </w:p>
    <w:p w:rsidR="00CA3CB4" w:rsidRDefault="00CA3CB4" w:rsidP="00662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Default="00CA3CB4" w:rsidP="00662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</w:t>
      </w:r>
      <w:r w:rsidR="00662CAE">
        <w:rPr>
          <w:rFonts w:ascii="Times New Roman" w:hAnsi="Times New Roman"/>
          <w:sz w:val="24"/>
          <w:szCs w:val="24"/>
        </w:rPr>
        <w:t>: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математическая физика;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обратные и некорректно поставленные задачи;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численные методы;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исследование операций и системный анализ;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оптимизация и оптимальное управление;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математическая кибернетика;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дискретная математика;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нелинейная динамика, информатика и управление;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модели сложных систем: теория, алгоритмы, приложения; 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и компьютерные методы обработки </w:t>
      </w:r>
      <w:proofErr w:type="gramStart"/>
      <w:r w:rsidRPr="00662CAE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proofErr w:type="gramEnd"/>
      <w:r w:rsidRPr="00662CAE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математическое и информационное обеспечение экономической деятельности;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математические методы и программное обеспечение защиты информации;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математическое и программное обеспечение компьютерных сетей;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и их исследование методами математического прогнозирования и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системного анализа;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модели и методы в проектировании сверхбольших интегральных схем; 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 xml:space="preserve">высокопроизводительные вычисления и технологии параллельного программирования; вычислительные </w:t>
      </w:r>
      <w:proofErr w:type="spellStart"/>
      <w:r w:rsidRPr="00662CAE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662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интеллектуальные системы;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CAE">
        <w:rPr>
          <w:rFonts w:ascii="Times New Roman" w:eastAsia="Times New Roman" w:hAnsi="Times New Roman" w:cs="Times New Roman"/>
          <w:sz w:val="24"/>
          <w:szCs w:val="24"/>
        </w:rPr>
        <w:t>биоинформатика</w:t>
      </w:r>
      <w:proofErr w:type="spellEnd"/>
      <w:r w:rsidRPr="00662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программная инженерия;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системное программирование;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средства, технологии, ресурсы и сервисы электронного обучения и мобильного обучения;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 xml:space="preserve">прикладные </w:t>
      </w:r>
      <w:proofErr w:type="gramStart"/>
      <w:r w:rsidRPr="00662CAE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gramEnd"/>
      <w:r w:rsidRPr="00662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</w:t>
      </w:r>
      <w:proofErr w:type="gramStart"/>
      <w:r w:rsidRPr="00662CAE">
        <w:rPr>
          <w:rFonts w:ascii="Times New Roman" w:eastAsia="Times New Roman" w:hAnsi="Times New Roman" w:cs="Times New Roman"/>
          <w:sz w:val="24"/>
          <w:szCs w:val="24"/>
        </w:rPr>
        <w:t>научных</w:t>
      </w:r>
      <w:proofErr w:type="gramEnd"/>
      <w:r w:rsidRPr="00662CA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исследований;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системное и прикладное программное обеспечение;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базы данных;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системы управления предприятием;</w:t>
      </w:r>
    </w:p>
    <w:p w:rsidR="00662CAE" w:rsidRPr="00662CAE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сетевые технологии.</w:t>
      </w:r>
    </w:p>
    <w:p w:rsidR="00662CAE" w:rsidRPr="00A87CA8" w:rsidRDefault="00662C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lastRenderedPageBreak/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CB4" w:rsidRPr="00EA454D" w:rsidRDefault="00662CAE" w:rsidP="00662CA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2CAE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662C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</w:t>
      </w:r>
      <w:r w:rsidR="00CA3CB4" w:rsidRPr="005E173A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CA3CB4">
        <w:rPr>
          <w:rFonts w:ascii="Times New Roman" w:hAnsi="Times New Roman"/>
          <w:b/>
          <w:sz w:val="24"/>
          <w:szCs w:val="24"/>
        </w:rPr>
        <w:t>:</w:t>
      </w:r>
    </w:p>
    <w:p w:rsidR="00C731D9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731D9">
        <w:rPr>
          <w:rFonts w:ascii="Times New Roman" w:hAnsi="Times New Roman" w:cs="Times New Roman"/>
        </w:rPr>
        <w:t xml:space="preserve"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 </w:t>
      </w:r>
    </w:p>
    <w:p w:rsidR="00C731D9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731D9">
        <w:rPr>
          <w:rFonts w:ascii="Times New Roman" w:hAnsi="Times New Roman" w:cs="Times New Roman"/>
        </w:rPr>
        <w:t xml:space="preserve">изучение информационных систем методами математического прогнозирования и системного анализа; </w:t>
      </w:r>
    </w:p>
    <w:p w:rsidR="00C731D9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731D9">
        <w:rPr>
          <w:rFonts w:ascii="Times New Roman" w:hAnsi="Times New Roman" w:cs="Times New Roman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C731D9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731D9">
        <w:rPr>
          <w:rFonts w:ascii="Times New Roman" w:hAnsi="Times New Roman" w:cs="Times New Roman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C731D9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731D9">
        <w:rPr>
          <w:rFonts w:ascii="Times New Roman" w:hAnsi="Times New Roman" w:cs="Times New Roman"/>
        </w:rPr>
        <w:t>составление научных обзоров, рефератов и библиографии по тематике проводимых исследований;</w:t>
      </w:r>
    </w:p>
    <w:p w:rsidR="00C731D9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731D9">
        <w:rPr>
          <w:rFonts w:ascii="Times New Roman" w:hAnsi="Times New Roman" w:cs="Times New Roman"/>
        </w:rPr>
        <w:t xml:space="preserve">участие в работе научных семинаров, научно-тематических конференций, симпозиумов; </w:t>
      </w:r>
    </w:p>
    <w:p w:rsidR="00CA3CB4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731D9">
        <w:rPr>
          <w:rFonts w:ascii="Times New Roman" w:hAnsi="Times New Roman" w:cs="Times New Roman"/>
        </w:rPr>
        <w:t>подготовка научных и научно-технических публикаций</w:t>
      </w:r>
      <w:r>
        <w:rPr>
          <w:rFonts w:ascii="Times New Roman" w:hAnsi="Times New Roman" w:cs="Times New Roman"/>
        </w:rPr>
        <w:t>.</w:t>
      </w:r>
    </w:p>
    <w:p w:rsidR="00C731D9" w:rsidRPr="00C731D9" w:rsidRDefault="00C731D9" w:rsidP="00C731D9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</w:t>
      </w:r>
      <w:proofErr w:type="gramStart"/>
      <w:r w:rsidRPr="00C731D9">
        <w:rPr>
          <w:rFonts w:ascii="Times New Roman" w:eastAsia="Times New Roman" w:hAnsi="Times New Roman" w:cs="Times New Roman"/>
          <w:sz w:val="24"/>
          <w:szCs w:val="24"/>
        </w:rPr>
        <w:t>философских</w:t>
      </w:r>
      <w:proofErr w:type="gramEnd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 знаний для формирования мировоззренческой позиции (ОК-1);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экономических </w:t>
      </w:r>
      <w:proofErr w:type="gramStart"/>
      <w:r w:rsidRPr="00C731D9">
        <w:rPr>
          <w:rFonts w:ascii="Times New Roman" w:eastAsia="Times New Roman" w:hAnsi="Times New Roman" w:cs="Times New Roman"/>
          <w:sz w:val="24"/>
          <w:szCs w:val="24"/>
        </w:rPr>
        <w:t>знании</w:t>
      </w:r>
      <w:proofErr w:type="gramEnd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̆ в различных сферах жизнедеятельности (ОК-3);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правовых </w:t>
      </w:r>
      <w:proofErr w:type="gramStart"/>
      <w:r w:rsidRPr="00C731D9">
        <w:rPr>
          <w:rFonts w:ascii="Times New Roman" w:eastAsia="Times New Roman" w:hAnsi="Times New Roman" w:cs="Times New Roman"/>
          <w:sz w:val="24"/>
          <w:szCs w:val="24"/>
        </w:rPr>
        <w:t>знании</w:t>
      </w:r>
      <w:proofErr w:type="gramEnd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̆ в различных сферах жизнедеятельности (ОК-4);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731D9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работать в команде, толерантно воспринимая социальные, этнические, конфессиональные и культурные различия (ОК-6);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самоорганизации и самообразованию (ОК-7);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приемы первой помощи, методы защиты в условиях </w:t>
      </w:r>
      <w:proofErr w:type="spellStart"/>
      <w:r w:rsidRPr="00C731D9">
        <w:rPr>
          <w:rFonts w:ascii="Times New Roman" w:eastAsia="Times New Roman" w:hAnsi="Times New Roman" w:cs="Times New Roman"/>
          <w:sz w:val="24"/>
          <w:szCs w:val="24"/>
        </w:rPr>
        <w:t>чрезвычайных</w:t>
      </w:r>
      <w:proofErr w:type="spellEnd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 ситуаций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базовые знания естественных наук, математики и информатики, основные факты, концепции, принципы теорий, связанных с прикладной математикой и информатикой (ОПК-1);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способностью приобретать новые научные и профессиональные знания, используя современные образовательные и информационные технологии (ОПК-2);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разработке алгоритмических и программных решений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(ОПК-3); </w:t>
      </w:r>
      <w:proofErr w:type="gramEnd"/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gramStart"/>
      <w:r w:rsidRPr="00C731D9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 технологий и с учетом основных требований информационной безопасности (ОПК-4).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731D9" w:rsidRPr="005E173A" w:rsidRDefault="00C731D9" w:rsidP="00C73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2CAE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</w:t>
      </w:r>
      <w:r w:rsidRPr="005E173A">
        <w:rPr>
          <w:rFonts w:ascii="Times New Roman" w:hAnsi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собирать, обрабатывать и интерпретировать данные современных научных </w:t>
      </w:r>
      <w:proofErr w:type="gramStart"/>
      <w:r w:rsidRPr="00C731D9">
        <w:rPr>
          <w:rFonts w:ascii="Times New Roman" w:eastAsia="Times New Roman" w:hAnsi="Times New Roman" w:cs="Times New Roman"/>
          <w:sz w:val="24"/>
          <w:szCs w:val="24"/>
        </w:rPr>
        <w:t>исследовании</w:t>
      </w:r>
      <w:proofErr w:type="gramEnd"/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̆, необходимые для формирования выводов по соответствующим научным исследованиям (ПК-1);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понимать, совершенствовать и применять современный математический аппарат (ПК-2); </w:t>
      </w:r>
    </w:p>
    <w:p w:rsidR="00C731D9" w:rsidRPr="00C731D9" w:rsidRDefault="00C731D9" w:rsidP="00C731D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sz w:val="24"/>
          <w:szCs w:val="24"/>
        </w:rPr>
        <w:t>способностью критически переосмысливать накопленный опыт, изменять при необходимости вид и характер своей профессиональной деятельности (ПК-3).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    </w:t>
      </w:r>
      <w:r w:rsidR="000370F2">
        <w:rPr>
          <w:rFonts w:ascii="Times New Roman" w:hAnsi="Times New Roman"/>
          <w:sz w:val="24"/>
          <w:szCs w:val="24"/>
        </w:rPr>
        <w:t>87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составляет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  8</w:t>
      </w:r>
      <w:r w:rsidR="000370F2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0370F2">
        <w:rPr>
          <w:rFonts w:ascii="Times New Roman" w:eastAsia="TimesNewRomanPSMT" w:hAnsi="Times New Roman" w:cs="Times New Roman"/>
          <w:sz w:val="24"/>
          <w:szCs w:val="24"/>
        </w:rPr>
        <w:t>3</w:t>
      </w:r>
      <w:bookmarkStart w:id="0" w:name="_GoBack"/>
      <w:bookmarkEnd w:id="0"/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</w:t>
      </w:r>
      <w:r w:rsidRPr="00421817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D17F2E" w:rsidRPr="00D17F2E" w:rsidRDefault="00D17F2E" w:rsidP="00D17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49D0"/>
    <w:rsid w:val="00007D79"/>
    <w:rsid w:val="000370F2"/>
    <w:rsid w:val="00047301"/>
    <w:rsid w:val="00082467"/>
    <w:rsid w:val="000A0C7B"/>
    <w:rsid w:val="000D2085"/>
    <w:rsid w:val="00124C15"/>
    <w:rsid w:val="00137C64"/>
    <w:rsid w:val="001650CC"/>
    <w:rsid w:val="001B630C"/>
    <w:rsid w:val="001E0761"/>
    <w:rsid w:val="00211950"/>
    <w:rsid w:val="002947D6"/>
    <w:rsid w:val="002F3DF3"/>
    <w:rsid w:val="00367753"/>
    <w:rsid w:val="00405A49"/>
    <w:rsid w:val="004D0CC3"/>
    <w:rsid w:val="004E2CCA"/>
    <w:rsid w:val="00516F2F"/>
    <w:rsid w:val="00522EF1"/>
    <w:rsid w:val="00557F1C"/>
    <w:rsid w:val="0056144C"/>
    <w:rsid w:val="00571D56"/>
    <w:rsid w:val="005A58E1"/>
    <w:rsid w:val="00662CAE"/>
    <w:rsid w:val="00721F4D"/>
    <w:rsid w:val="007C6813"/>
    <w:rsid w:val="007E274C"/>
    <w:rsid w:val="00800544"/>
    <w:rsid w:val="008E0840"/>
    <w:rsid w:val="008E0FD5"/>
    <w:rsid w:val="008E77D9"/>
    <w:rsid w:val="00907CE3"/>
    <w:rsid w:val="009A76C7"/>
    <w:rsid w:val="009E7B97"/>
    <w:rsid w:val="009F77DB"/>
    <w:rsid w:val="00A20F9B"/>
    <w:rsid w:val="00A42FE3"/>
    <w:rsid w:val="00BB24F2"/>
    <w:rsid w:val="00BD6A9A"/>
    <w:rsid w:val="00BD7946"/>
    <w:rsid w:val="00C106C6"/>
    <w:rsid w:val="00C11699"/>
    <w:rsid w:val="00C731D9"/>
    <w:rsid w:val="00C873B2"/>
    <w:rsid w:val="00CA3CB4"/>
    <w:rsid w:val="00D15FEE"/>
    <w:rsid w:val="00D17F2E"/>
    <w:rsid w:val="00D20396"/>
    <w:rsid w:val="00DE0D68"/>
    <w:rsid w:val="00E56762"/>
    <w:rsid w:val="00EB0940"/>
    <w:rsid w:val="00F06A96"/>
    <w:rsid w:val="00F5198D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6</cp:revision>
  <dcterms:created xsi:type="dcterms:W3CDTF">2018-03-02T08:36:00Z</dcterms:created>
  <dcterms:modified xsi:type="dcterms:W3CDTF">2018-03-05T14:09:00Z</dcterms:modified>
</cp:coreProperties>
</file>