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C4" w:rsidRPr="00A01BC4" w:rsidRDefault="00A01BC4" w:rsidP="00A01B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C4">
        <w:rPr>
          <w:rFonts w:ascii="Times New Roman" w:hAnsi="Times New Roman" w:cs="Times New Roman"/>
          <w:b/>
          <w:sz w:val="24"/>
          <w:szCs w:val="24"/>
          <w:u w:val="single"/>
        </w:rPr>
        <w:t>Патенты:</w:t>
      </w:r>
    </w:p>
    <w:p w:rsidR="00A01BC4" w:rsidRPr="00A01BC4" w:rsidRDefault="00A01BC4" w:rsidP="00A01B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C4">
        <w:rPr>
          <w:rFonts w:ascii="Times New Roman" w:hAnsi="Times New Roman" w:cs="Times New Roman"/>
          <w:b/>
          <w:sz w:val="24"/>
          <w:szCs w:val="24"/>
          <w:u w:val="single"/>
        </w:rPr>
        <w:t>2021 г.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123336,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Устройство наблюдения за перемещениями малоразмерных объектов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124805,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Устройство наблюдения за низкоскоростными объектами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124897,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01BC4">
        <w:rPr>
          <w:rFonts w:ascii="Times New Roman" w:eastAsia="Calibri" w:hAnsi="Times New Roman" w:cs="Times New Roman"/>
          <w:sz w:val="24"/>
          <w:szCs w:val="24"/>
        </w:rPr>
        <w:t>Шестнадцатиэлементный</w:t>
      </w:r>
      <w:proofErr w:type="spellEnd"/>
      <w:r w:rsidRPr="00A01BC4">
        <w:rPr>
          <w:rFonts w:ascii="Times New Roman" w:eastAsia="Calibri" w:hAnsi="Times New Roman" w:cs="Times New Roman"/>
          <w:sz w:val="24"/>
          <w:szCs w:val="24"/>
        </w:rPr>
        <w:t xml:space="preserve"> электронный цифровой многолучевой анализатор радиолокационной обстановки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124882,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Устройство питания малых кольцевых фазированных решеток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125230,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32- элементный электронный цифровой многолучевой анализатор радиолокационной обстановки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123783,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Устройство наблюдения за движущимися объектами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124899,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Мобильное устройство радиолокационного контроля перемещений в верхней полусфере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125637,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Устройство изотропного радиолокационного контроля перемещений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A01BC4" w:rsidRDefault="00A01BC4" w:rsidP="00A01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1BC4">
        <w:rPr>
          <w:rFonts w:ascii="Times New Roman" w:eastAsia="Calibri" w:hAnsi="Times New Roman" w:cs="Times New Roman"/>
          <w:sz w:val="24"/>
          <w:szCs w:val="24"/>
        </w:rPr>
        <w:t>Патент на промышленный образец № 125952,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BC4">
        <w:rPr>
          <w:rFonts w:ascii="Times New Roman" w:eastAsia="Calibri" w:hAnsi="Times New Roman" w:cs="Times New Roman"/>
          <w:sz w:val="24"/>
          <w:szCs w:val="24"/>
        </w:rPr>
        <w:t>Устройство радиотехнического обнаружения и блокирования беспилотных летательных аппаратов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A01BC4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0"/>
    <w:rsid w:val="00796FB0"/>
    <w:rsid w:val="009D0F9A"/>
    <w:rsid w:val="00A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6CF"/>
  <w15:chartTrackingRefBased/>
  <w15:docId w15:val="{C1E0F599-03B8-4494-90AC-6D121FE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BC4"/>
    <w:pPr>
      <w:spacing w:after="0" w:line="240" w:lineRule="auto"/>
      <w:ind w:right="4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1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GL_27_07_2021</dc:creator>
  <cp:keywords/>
  <dc:description/>
  <cp:lastModifiedBy>GL_27_07_2021</cp:lastModifiedBy>
  <cp:revision>2</cp:revision>
  <dcterms:created xsi:type="dcterms:W3CDTF">2022-11-01T12:10:00Z</dcterms:created>
  <dcterms:modified xsi:type="dcterms:W3CDTF">2022-11-01T12:21:00Z</dcterms:modified>
</cp:coreProperties>
</file>