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F90641" w:rsidRDefault="0022486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F9064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F9064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F90641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F90641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F9064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F9064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F9064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F9064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CB182C" w:rsidRPr="00F90641" w:rsidRDefault="00CB182C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E36B61" w:rsidRDefault="00E36B61" w:rsidP="00CB182C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proofErr w:type="gramStart"/>
      <w:r>
        <w:rPr>
          <w:b/>
          <w:bCs/>
          <w:color w:val="000000"/>
          <w:spacing w:val="6"/>
          <w:sz w:val="28"/>
          <w:szCs w:val="28"/>
        </w:rPr>
        <w:t xml:space="preserve">Научная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киносреда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>: от Тургенева до АльфаГо</w:t>
      </w:r>
      <w:proofErr w:type="gramEnd"/>
    </w:p>
    <w:p w:rsidR="005F34AD" w:rsidRPr="005F34AD" w:rsidRDefault="005F34AD" w:rsidP="005F34AD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5F34AD">
        <w:rPr>
          <w:bCs/>
          <w:iCs/>
          <w:color w:val="000000"/>
          <w:spacing w:val="6"/>
          <w:sz w:val="28"/>
          <w:szCs w:val="28"/>
        </w:rPr>
        <w:t>12 декабря в рамках проекта «</w:t>
      </w:r>
      <w:proofErr w:type="gramStart"/>
      <w:r w:rsidRPr="005F34AD">
        <w:rPr>
          <w:bCs/>
          <w:iCs/>
          <w:color w:val="000000"/>
          <w:spacing w:val="6"/>
          <w:sz w:val="28"/>
          <w:szCs w:val="28"/>
        </w:rPr>
        <w:t>Научная</w:t>
      </w:r>
      <w:proofErr w:type="gramEnd"/>
      <w:r w:rsidRPr="005F34AD">
        <w:rPr>
          <w:bCs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F34AD">
        <w:rPr>
          <w:bCs/>
          <w:iCs/>
          <w:color w:val="000000"/>
          <w:spacing w:val="6"/>
          <w:sz w:val="28"/>
          <w:szCs w:val="28"/>
        </w:rPr>
        <w:t>киносреда</w:t>
      </w:r>
      <w:proofErr w:type="spellEnd"/>
      <w:r w:rsidRPr="005F34AD">
        <w:rPr>
          <w:bCs/>
          <w:iCs/>
          <w:color w:val="000000"/>
          <w:spacing w:val="6"/>
          <w:sz w:val="28"/>
          <w:szCs w:val="28"/>
        </w:rPr>
        <w:t>»</w:t>
      </w:r>
      <w:r>
        <w:rPr>
          <w:bCs/>
          <w:iCs/>
          <w:color w:val="000000"/>
          <w:spacing w:val="6"/>
          <w:sz w:val="28"/>
          <w:szCs w:val="28"/>
        </w:rPr>
        <w:t xml:space="preserve"> Информационный центр по атомной энергии </w:t>
      </w:r>
      <w:r w:rsidRPr="005F34AD">
        <w:rPr>
          <w:bCs/>
          <w:iCs/>
          <w:color w:val="000000"/>
          <w:spacing w:val="6"/>
          <w:sz w:val="28"/>
          <w:szCs w:val="28"/>
        </w:rPr>
        <w:t xml:space="preserve">Смоленска </w:t>
      </w:r>
      <w:r>
        <w:rPr>
          <w:bCs/>
          <w:iCs/>
          <w:color w:val="000000"/>
          <w:spacing w:val="6"/>
          <w:sz w:val="28"/>
          <w:szCs w:val="28"/>
        </w:rPr>
        <w:t xml:space="preserve">(ИЦАЭ) организовал </w:t>
      </w:r>
      <w:r w:rsidRPr="005F34AD">
        <w:rPr>
          <w:bCs/>
          <w:iCs/>
          <w:color w:val="000000"/>
          <w:spacing w:val="6"/>
          <w:sz w:val="28"/>
          <w:szCs w:val="28"/>
        </w:rPr>
        <w:t>показы двух научно-популярных фильмов.</w:t>
      </w:r>
    </w:p>
    <w:p w:rsidR="005F34AD" w:rsidRDefault="001271E5" w:rsidP="005F34AD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Сначала</w:t>
      </w:r>
      <w:r w:rsidR="005F34AD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на площадке ИЦАЭ </w:t>
      </w:r>
      <w:r w:rsidR="005F34AD">
        <w:rPr>
          <w:bCs/>
          <w:iCs/>
          <w:color w:val="000000"/>
          <w:spacing w:val="6"/>
          <w:sz w:val="28"/>
          <w:szCs w:val="28"/>
        </w:rPr>
        <w:t>прошел показ</w:t>
      </w:r>
      <w:r w:rsidR="008B0A56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482E02">
        <w:rPr>
          <w:bCs/>
          <w:iCs/>
          <w:color w:val="000000"/>
          <w:spacing w:val="6"/>
          <w:sz w:val="28"/>
          <w:szCs w:val="28"/>
        </w:rPr>
        <w:t>фильма</w:t>
      </w:r>
      <w:r w:rsidR="008B0A56">
        <w:rPr>
          <w:bCs/>
          <w:iCs/>
          <w:color w:val="000000"/>
          <w:spacing w:val="6"/>
          <w:sz w:val="28"/>
          <w:szCs w:val="28"/>
        </w:rPr>
        <w:t xml:space="preserve"> «Тургенев. </w:t>
      </w:r>
      <w:proofErr w:type="gramStart"/>
      <w:r w:rsidR="008B0A56">
        <w:rPr>
          <w:bCs/>
          <w:iCs/>
          <w:color w:val="000000"/>
          <w:spacing w:val="6"/>
          <w:sz w:val="28"/>
          <w:szCs w:val="28"/>
        </w:rPr>
        <w:t>Сегодня!» (</w:t>
      </w:r>
      <w:proofErr w:type="spellStart"/>
      <w:r w:rsidR="008B0A56">
        <w:rPr>
          <w:bCs/>
          <w:iCs/>
          <w:color w:val="000000"/>
          <w:spacing w:val="6"/>
          <w:sz w:val="28"/>
          <w:szCs w:val="28"/>
        </w:rPr>
        <w:t>реж</w:t>
      </w:r>
      <w:proofErr w:type="spellEnd"/>
      <w:r w:rsidR="008B0A56">
        <w:rPr>
          <w:bCs/>
          <w:iCs/>
          <w:color w:val="000000"/>
          <w:spacing w:val="6"/>
          <w:sz w:val="28"/>
          <w:szCs w:val="28"/>
        </w:rPr>
        <w:t>.</w:t>
      </w:r>
      <w:proofErr w:type="gramEnd"/>
      <w:r w:rsidR="008B0A56">
        <w:rPr>
          <w:bCs/>
          <w:iCs/>
          <w:color w:val="000000"/>
          <w:spacing w:val="6"/>
          <w:sz w:val="28"/>
          <w:szCs w:val="28"/>
        </w:rPr>
        <w:t xml:space="preserve"> Г. Черепанов). Этот </w:t>
      </w:r>
      <w:r w:rsidR="00482E02">
        <w:rPr>
          <w:bCs/>
          <w:iCs/>
          <w:color w:val="000000"/>
          <w:spacing w:val="6"/>
          <w:sz w:val="28"/>
          <w:szCs w:val="28"/>
        </w:rPr>
        <w:t xml:space="preserve">фильм – запись спектакля </w:t>
      </w:r>
      <w:r w:rsidR="008B0A56">
        <w:rPr>
          <w:bCs/>
          <w:iCs/>
          <w:color w:val="000000"/>
          <w:spacing w:val="6"/>
          <w:sz w:val="28"/>
          <w:szCs w:val="28"/>
        </w:rPr>
        <w:t xml:space="preserve"> одно</w:t>
      </w:r>
      <w:r w:rsidR="00482E02">
        <w:rPr>
          <w:bCs/>
          <w:iCs/>
          <w:color w:val="000000"/>
          <w:spacing w:val="6"/>
          <w:sz w:val="28"/>
          <w:szCs w:val="28"/>
        </w:rPr>
        <w:t>го</w:t>
      </w:r>
      <w:r w:rsidR="008B0A56">
        <w:rPr>
          <w:bCs/>
          <w:iCs/>
          <w:color w:val="000000"/>
          <w:spacing w:val="6"/>
          <w:sz w:val="28"/>
          <w:szCs w:val="28"/>
        </w:rPr>
        <w:t xml:space="preserve"> из московских театров к 200-летию русского писателя. А</w:t>
      </w:r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втором идеи фильма-спектакля является Эльмира Щербакова, председатель комиссии по культуре Общественной палаты Центрального федерального округа, автор проекта «Театральная Россия». </w:t>
      </w:r>
    </w:p>
    <w:p w:rsidR="008B0A56" w:rsidRDefault="008B0A56" w:rsidP="005F34AD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color w:val="000000"/>
          <w:spacing w:val="6"/>
          <w:sz w:val="28"/>
          <w:szCs w:val="28"/>
        </w:rPr>
        <w:t>«Этот спект</w:t>
      </w:r>
      <w:bookmarkStart w:id="0" w:name="_GoBack"/>
      <w:bookmarkEnd w:id="0"/>
      <w:r>
        <w:rPr>
          <w:bCs/>
          <w:iCs/>
          <w:color w:val="000000"/>
          <w:spacing w:val="6"/>
          <w:sz w:val="28"/>
          <w:szCs w:val="28"/>
        </w:rPr>
        <w:t xml:space="preserve">акль – попытка поговорить о Тургеневе не столько как о писателе, а, прежде всего, как о человеке. Спектакль основан на воспоминаниях, письмах, документах писателя и его окружения. Это настоящий учебный материал и большая удача </w:t>
      </w:r>
      <w:r w:rsidR="00482E02">
        <w:rPr>
          <w:bCs/>
          <w:iCs/>
          <w:color w:val="000000"/>
          <w:spacing w:val="6"/>
          <w:sz w:val="28"/>
          <w:szCs w:val="28"/>
        </w:rPr>
        <w:t xml:space="preserve">для нас», – сказал Леонид </w:t>
      </w:r>
      <w:proofErr w:type="spellStart"/>
      <w:r w:rsidR="00482E02">
        <w:rPr>
          <w:bCs/>
          <w:iCs/>
          <w:color w:val="000000"/>
          <w:spacing w:val="6"/>
          <w:sz w:val="28"/>
          <w:szCs w:val="28"/>
        </w:rPr>
        <w:t>Каянид</w:t>
      </w:r>
      <w:r>
        <w:rPr>
          <w:bCs/>
          <w:iCs/>
          <w:color w:val="000000"/>
          <w:spacing w:val="6"/>
          <w:sz w:val="28"/>
          <w:szCs w:val="28"/>
        </w:rPr>
        <w:t>и</w:t>
      </w:r>
      <w:proofErr w:type="spellEnd"/>
      <w:r>
        <w:rPr>
          <w:bCs/>
          <w:iCs/>
          <w:color w:val="000000"/>
          <w:spacing w:val="6"/>
          <w:sz w:val="28"/>
          <w:szCs w:val="28"/>
        </w:rPr>
        <w:t xml:space="preserve">, кандидат филологических наук, доцент СмолГУ, ставший модератором показа. </w:t>
      </w:r>
    </w:p>
    <w:p w:rsidR="005F34AD" w:rsidRPr="004A6398" w:rsidRDefault="001271E5" w:rsidP="005F34AD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proofErr w:type="gramStart"/>
      <w:r>
        <w:rPr>
          <w:bCs/>
          <w:iCs/>
          <w:color w:val="000000"/>
          <w:spacing w:val="6"/>
          <w:sz w:val="28"/>
          <w:szCs w:val="28"/>
        </w:rPr>
        <w:t>Во второй половине дня</w:t>
      </w:r>
      <w:r w:rsidR="005B77D5">
        <w:rPr>
          <w:bCs/>
          <w:iCs/>
          <w:color w:val="000000"/>
          <w:spacing w:val="6"/>
          <w:sz w:val="28"/>
          <w:szCs w:val="28"/>
        </w:rPr>
        <w:t xml:space="preserve"> на площадке партнера ИЦАЭ – </w:t>
      </w:r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креативного пространства </w:t>
      </w:r>
      <w:r w:rsidR="005B77D5">
        <w:rPr>
          <w:bCs/>
          <w:iCs/>
          <w:color w:val="000000"/>
          <w:spacing w:val="6"/>
          <w:sz w:val="28"/>
          <w:szCs w:val="28"/>
        </w:rPr>
        <w:t xml:space="preserve">«Штаб» – </w:t>
      </w:r>
      <w:r w:rsidR="00A71381">
        <w:rPr>
          <w:bCs/>
          <w:iCs/>
          <w:color w:val="000000"/>
          <w:spacing w:val="6"/>
          <w:sz w:val="28"/>
          <w:szCs w:val="28"/>
        </w:rPr>
        <w:t>все желающие посмотрели</w:t>
      </w:r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один из фильмов </w:t>
      </w:r>
      <w:proofErr w:type="spellStart"/>
      <w:r w:rsidR="005F34AD" w:rsidRPr="005F34AD">
        <w:rPr>
          <w:bCs/>
          <w:iCs/>
          <w:color w:val="000000"/>
          <w:spacing w:val="6"/>
          <w:sz w:val="28"/>
          <w:szCs w:val="28"/>
        </w:rPr>
        <w:t>ФАНКа</w:t>
      </w:r>
      <w:proofErr w:type="spell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(Фестиваля актуального научного кино) «</w:t>
      </w:r>
      <w:proofErr w:type="spellStart"/>
      <w:r w:rsidR="005F34AD" w:rsidRPr="005F34AD">
        <w:rPr>
          <w:bCs/>
          <w:iCs/>
          <w:color w:val="000000"/>
          <w:spacing w:val="6"/>
          <w:sz w:val="28"/>
          <w:szCs w:val="28"/>
        </w:rPr>
        <w:t>АльфаГо</w:t>
      </w:r>
      <w:proofErr w:type="spellEnd"/>
      <w:r w:rsidR="005F34AD" w:rsidRPr="005F34AD">
        <w:rPr>
          <w:bCs/>
          <w:iCs/>
          <w:color w:val="000000"/>
          <w:spacing w:val="6"/>
          <w:sz w:val="28"/>
          <w:szCs w:val="28"/>
        </w:rPr>
        <w:t>» (</w:t>
      </w:r>
      <w:proofErr w:type="spellStart"/>
      <w:r w:rsidR="005F34AD" w:rsidRPr="005F34AD">
        <w:rPr>
          <w:bCs/>
          <w:iCs/>
          <w:color w:val="000000"/>
          <w:spacing w:val="6"/>
          <w:sz w:val="28"/>
          <w:szCs w:val="28"/>
        </w:rPr>
        <w:t>реж</w:t>
      </w:r>
      <w:proofErr w:type="spellEnd"/>
      <w:r w:rsidR="005F34AD" w:rsidRPr="005F34AD">
        <w:rPr>
          <w:bCs/>
          <w:iCs/>
          <w:color w:val="000000"/>
          <w:spacing w:val="6"/>
          <w:sz w:val="28"/>
          <w:szCs w:val="28"/>
        </w:rPr>
        <w:t>.</w:t>
      </w:r>
      <w:proofErr w:type="gram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="005F34AD" w:rsidRPr="005F34AD">
        <w:rPr>
          <w:bCs/>
          <w:iCs/>
          <w:color w:val="000000"/>
          <w:spacing w:val="6"/>
          <w:sz w:val="28"/>
          <w:szCs w:val="28"/>
        </w:rPr>
        <w:t>Грег</w:t>
      </w:r>
      <w:proofErr w:type="spell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Кос).</w:t>
      </w:r>
      <w:proofErr w:type="gram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Могут ли компьютеры думать творчески, как люди? </w:t>
      </w:r>
      <w:proofErr w:type="gramStart"/>
      <w:r w:rsidR="005F34AD" w:rsidRPr="005F34AD">
        <w:rPr>
          <w:bCs/>
          <w:iCs/>
          <w:color w:val="000000"/>
          <w:spacing w:val="6"/>
          <w:sz w:val="28"/>
          <w:szCs w:val="28"/>
        </w:rPr>
        <w:t>Возможно</w:t>
      </w:r>
      <w:proofErr w:type="gram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ли создать алгоритм, описывающий интуицию? Порассуждать на эту тему после просмотра фильма</w:t>
      </w:r>
      <w:r w:rsidR="00A71381">
        <w:rPr>
          <w:bCs/>
          <w:iCs/>
          <w:color w:val="000000"/>
          <w:spacing w:val="6"/>
          <w:sz w:val="28"/>
          <w:szCs w:val="28"/>
        </w:rPr>
        <w:t xml:space="preserve"> аудитория смогла</w:t>
      </w:r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с руководителем смоленского клуба игры </w:t>
      </w:r>
      <w:proofErr w:type="spellStart"/>
      <w:r w:rsidR="005F34AD" w:rsidRPr="005F34AD">
        <w:rPr>
          <w:bCs/>
          <w:iCs/>
          <w:color w:val="000000"/>
          <w:spacing w:val="6"/>
          <w:sz w:val="28"/>
          <w:szCs w:val="28"/>
        </w:rPr>
        <w:t>Го</w:t>
      </w:r>
      <w:proofErr w:type="spellEnd"/>
      <w:r w:rsidR="005F34AD" w:rsidRPr="005F34AD">
        <w:rPr>
          <w:bCs/>
          <w:iCs/>
          <w:color w:val="000000"/>
          <w:spacing w:val="6"/>
          <w:sz w:val="28"/>
          <w:szCs w:val="28"/>
        </w:rPr>
        <w:t xml:space="preserve"> «Крепость» Николаем Дементьевым</w:t>
      </w:r>
      <w:r w:rsidR="00A71381">
        <w:rPr>
          <w:bCs/>
          <w:iCs/>
          <w:color w:val="000000"/>
          <w:spacing w:val="6"/>
          <w:sz w:val="28"/>
          <w:szCs w:val="28"/>
        </w:rPr>
        <w:t xml:space="preserve">. </w:t>
      </w:r>
      <w:r w:rsidR="004A6398">
        <w:rPr>
          <w:bCs/>
          <w:iCs/>
          <w:color w:val="000000"/>
          <w:spacing w:val="6"/>
          <w:sz w:val="28"/>
          <w:szCs w:val="28"/>
        </w:rPr>
        <w:t xml:space="preserve">Она рассказал, что игра </w:t>
      </w:r>
      <w:proofErr w:type="spellStart"/>
      <w:r w:rsidR="004A6398">
        <w:rPr>
          <w:bCs/>
          <w:iCs/>
          <w:color w:val="000000"/>
          <w:spacing w:val="6"/>
          <w:sz w:val="28"/>
          <w:szCs w:val="28"/>
        </w:rPr>
        <w:t>Го</w:t>
      </w:r>
      <w:proofErr w:type="spellEnd"/>
      <w:r w:rsidR="00BB0529">
        <w:rPr>
          <w:bCs/>
          <w:iCs/>
          <w:color w:val="000000"/>
          <w:spacing w:val="6"/>
          <w:sz w:val="28"/>
          <w:szCs w:val="28"/>
        </w:rPr>
        <w:t xml:space="preserve"> зародилась в Древнем Китае и играли в нее только богатые люди, обладающие властью. Дальше игра распространилась по Корее и Японии и в Россию пришла уже в середине </w:t>
      </w:r>
      <w:r w:rsidR="00BB0529">
        <w:rPr>
          <w:bCs/>
          <w:iCs/>
          <w:color w:val="000000"/>
          <w:spacing w:val="6"/>
          <w:sz w:val="28"/>
          <w:szCs w:val="28"/>
          <w:lang w:val="en-US"/>
        </w:rPr>
        <w:t>XX</w:t>
      </w:r>
      <w:r w:rsidR="00BB0529" w:rsidRPr="00BB0529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BB0529">
        <w:rPr>
          <w:bCs/>
          <w:iCs/>
          <w:color w:val="000000"/>
          <w:spacing w:val="6"/>
          <w:sz w:val="28"/>
          <w:szCs w:val="28"/>
        </w:rPr>
        <w:t xml:space="preserve">века. </w:t>
      </w:r>
      <w:r w:rsidR="00A71381">
        <w:rPr>
          <w:bCs/>
          <w:iCs/>
          <w:color w:val="000000"/>
          <w:spacing w:val="6"/>
          <w:sz w:val="28"/>
          <w:szCs w:val="28"/>
        </w:rPr>
        <w:t>«Эта древняя игра учит тактике, стратегии</w:t>
      </w:r>
      <w:r w:rsidR="00BB0529">
        <w:rPr>
          <w:bCs/>
          <w:iCs/>
          <w:color w:val="000000"/>
          <w:spacing w:val="6"/>
          <w:sz w:val="28"/>
          <w:szCs w:val="28"/>
        </w:rPr>
        <w:t>,</w:t>
      </w:r>
      <w:r w:rsidR="00A71381">
        <w:rPr>
          <w:bCs/>
          <w:iCs/>
          <w:color w:val="000000"/>
          <w:spacing w:val="6"/>
          <w:sz w:val="28"/>
          <w:szCs w:val="28"/>
        </w:rPr>
        <w:t xml:space="preserve"> логике</w:t>
      </w:r>
      <w:r w:rsidR="00BB0529">
        <w:rPr>
          <w:bCs/>
          <w:iCs/>
          <w:color w:val="000000"/>
          <w:spacing w:val="6"/>
          <w:sz w:val="28"/>
          <w:szCs w:val="28"/>
        </w:rPr>
        <w:t xml:space="preserve"> и вниманию</w:t>
      </w:r>
      <w:r w:rsidR="00A71381">
        <w:rPr>
          <w:bCs/>
          <w:iCs/>
          <w:color w:val="000000"/>
          <w:spacing w:val="6"/>
          <w:sz w:val="28"/>
          <w:szCs w:val="28"/>
        </w:rPr>
        <w:t xml:space="preserve">. </w:t>
      </w:r>
      <w:r w:rsidR="004A6398">
        <w:rPr>
          <w:bCs/>
          <w:iCs/>
          <w:color w:val="000000"/>
          <w:spacing w:val="6"/>
          <w:sz w:val="28"/>
          <w:szCs w:val="28"/>
        </w:rPr>
        <w:t xml:space="preserve">Работа молодых </w:t>
      </w:r>
      <w:r w:rsidR="004A6398" w:rsidRPr="004A6398">
        <w:rPr>
          <w:bCs/>
          <w:iCs/>
          <w:color w:val="000000"/>
          <w:spacing w:val="6"/>
          <w:sz w:val="28"/>
          <w:szCs w:val="28"/>
        </w:rPr>
        <w:t>разработч</w:t>
      </w:r>
      <w:r w:rsidR="004A6398">
        <w:rPr>
          <w:bCs/>
          <w:iCs/>
          <w:color w:val="000000"/>
          <w:spacing w:val="6"/>
          <w:sz w:val="28"/>
          <w:szCs w:val="28"/>
        </w:rPr>
        <w:t>и</w:t>
      </w:r>
      <w:r w:rsidR="004A6398" w:rsidRPr="004A6398">
        <w:rPr>
          <w:bCs/>
          <w:iCs/>
          <w:color w:val="000000"/>
          <w:spacing w:val="6"/>
          <w:sz w:val="28"/>
          <w:szCs w:val="28"/>
        </w:rPr>
        <w:t xml:space="preserve">ков </w:t>
      </w:r>
      <w:proofErr w:type="spellStart"/>
      <w:r w:rsidR="004A6398" w:rsidRPr="004A6398">
        <w:rPr>
          <w:bCs/>
          <w:iCs/>
          <w:color w:val="000000"/>
          <w:spacing w:val="6"/>
          <w:sz w:val="28"/>
          <w:szCs w:val="28"/>
        </w:rPr>
        <w:t>АльфаГо</w:t>
      </w:r>
      <w:proofErr w:type="spellEnd"/>
      <w:r w:rsidR="00BB0529">
        <w:rPr>
          <w:bCs/>
          <w:iCs/>
          <w:color w:val="000000"/>
          <w:spacing w:val="6"/>
          <w:sz w:val="28"/>
          <w:szCs w:val="28"/>
        </w:rPr>
        <w:t xml:space="preserve"> заслуживает большого уважения, но эта программа не учитывает эмоции. Мне кажется, что в этом деле – в соревновании искусственного интеллекта с человеком – еще не поставлена точка», – сказал эксперт. </w:t>
      </w:r>
    </w:p>
    <w:p w:rsidR="003541DB" w:rsidRDefault="003541DB" w:rsidP="003541D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7E2A51" w:rsidRDefault="007E2A51" w:rsidP="003541DB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lastRenderedPageBreak/>
        <w:t>«</w:t>
      </w:r>
      <w:proofErr w:type="gramStart"/>
      <w:r>
        <w:rPr>
          <w:bCs/>
          <w:color w:val="000000"/>
          <w:spacing w:val="6"/>
          <w:sz w:val="28"/>
          <w:szCs w:val="28"/>
        </w:rPr>
        <w:t>Научная</w:t>
      </w:r>
      <w:proofErr w:type="gramEnd"/>
      <w:r>
        <w:rPr>
          <w:bCs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6"/>
          <w:sz w:val="28"/>
          <w:szCs w:val="28"/>
        </w:rPr>
        <w:t>киносреда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» – </w:t>
      </w:r>
      <w:r w:rsidRPr="007E2A51">
        <w:rPr>
          <w:bCs/>
          <w:color w:val="000000"/>
          <w:spacing w:val="6"/>
          <w:sz w:val="28"/>
          <w:szCs w:val="28"/>
        </w:rPr>
        <w:t>образовательный коммуникационный проект ИЦАЭ</w:t>
      </w:r>
      <w:r w:rsidR="004F565F">
        <w:rPr>
          <w:bCs/>
          <w:color w:val="000000"/>
          <w:spacing w:val="6"/>
          <w:sz w:val="28"/>
          <w:szCs w:val="28"/>
        </w:rPr>
        <w:t xml:space="preserve"> Смоленска</w:t>
      </w:r>
      <w:r w:rsidRPr="007E2A51">
        <w:rPr>
          <w:bCs/>
          <w:color w:val="000000"/>
          <w:spacing w:val="6"/>
          <w:sz w:val="28"/>
          <w:szCs w:val="28"/>
        </w:rPr>
        <w:t>, в рамках которого по средам проходит показ и обсуждение научно-популярных фильмов.</w:t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5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97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0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0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97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4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39579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06971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03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41" w:rsidRPr="00CB182C" w:rsidRDefault="00F90641" w:rsidP="00F90641">
      <w:pPr>
        <w:spacing w:line="276" w:lineRule="auto"/>
        <w:ind w:right="113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0697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7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641" w:rsidRPr="00CB182C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63" w:rsidRDefault="00224863" w:rsidP="00120072">
      <w:r>
        <w:separator/>
      </w:r>
    </w:p>
  </w:endnote>
  <w:endnote w:type="continuationSeparator" w:id="0">
    <w:p w:rsidR="00224863" w:rsidRDefault="00224863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63" w:rsidRDefault="00224863" w:rsidP="00120072">
      <w:r>
        <w:separator/>
      </w:r>
    </w:p>
  </w:footnote>
  <w:footnote w:type="continuationSeparator" w:id="0">
    <w:p w:rsidR="00224863" w:rsidRDefault="00224863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03A"/>
    <w:rsid w:val="00084273"/>
    <w:rsid w:val="0008468A"/>
    <w:rsid w:val="000858D5"/>
    <w:rsid w:val="00085FB2"/>
    <w:rsid w:val="0009291D"/>
    <w:rsid w:val="00092AF4"/>
    <w:rsid w:val="00093921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5CDD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271E5"/>
    <w:rsid w:val="001306BA"/>
    <w:rsid w:val="001341AE"/>
    <w:rsid w:val="0014036F"/>
    <w:rsid w:val="00144B8A"/>
    <w:rsid w:val="00146334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2A27"/>
    <w:rsid w:val="0019487D"/>
    <w:rsid w:val="0019600B"/>
    <w:rsid w:val="00197973"/>
    <w:rsid w:val="001A0A9E"/>
    <w:rsid w:val="001A506D"/>
    <w:rsid w:val="001A5D06"/>
    <w:rsid w:val="001A64A1"/>
    <w:rsid w:val="001B0B4D"/>
    <w:rsid w:val="001B7366"/>
    <w:rsid w:val="001C1A19"/>
    <w:rsid w:val="001C1EF1"/>
    <w:rsid w:val="001C44E5"/>
    <w:rsid w:val="001C74F8"/>
    <w:rsid w:val="001D2107"/>
    <w:rsid w:val="001D2CE6"/>
    <w:rsid w:val="001E0F24"/>
    <w:rsid w:val="001E2D19"/>
    <w:rsid w:val="001E3510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24863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4C19"/>
    <w:rsid w:val="002B001C"/>
    <w:rsid w:val="002B0E10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0E5C"/>
    <w:rsid w:val="00302B9C"/>
    <w:rsid w:val="003053FF"/>
    <w:rsid w:val="00305CBF"/>
    <w:rsid w:val="003110C7"/>
    <w:rsid w:val="00311AA0"/>
    <w:rsid w:val="003129DA"/>
    <w:rsid w:val="0031360C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1DB"/>
    <w:rsid w:val="00354F0B"/>
    <w:rsid w:val="0035615C"/>
    <w:rsid w:val="0035713F"/>
    <w:rsid w:val="00357150"/>
    <w:rsid w:val="00360F15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B0F5E"/>
    <w:rsid w:val="003B213C"/>
    <w:rsid w:val="003B4E2D"/>
    <w:rsid w:val="003B6273"/>
    <w:rsid w:val="003B7615"/>
    <w:rsid w:val="003C00EB"/>
    <w:rsid w:val="003C60D8"/>
    <w:rsid w:val="003C71D8"/>
    <w:rsid w:val="003C78B0"/>
    <w:rsid w:val="003D0A98"/>
    <w:rsid w:val="003D604C"/>
    <w:rsid w:val="003D7E22"/>
    <w:rsid w:val="003E1463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0FE2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2E02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A6398"/>
    <w:rsid w:val="004A770C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565F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B0C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61C8"/>
    <w:rsid w:val="00563D88"/>
    <w:rsid w:val="005653E6"/>
    <w:rsid w:val="00571783"/>
    <w:rsid w:val="0057285F"/>
    <w:rsid w:val="00573208"/>
    <w:rsid w:val="005736FC"/>
    <w:rsid w:val="005751B4"/>
    <w:rsid w:val="00575493"/>
    <w:rsid w:val="00576A78"/>
    <w:rsid w:val="00576D5A"/>
    <w:rsid w:val="005825E4"/>
    <w:rsid w:val="00582D3C"/>
    <w:rsid w:val="00583F0C"/>
    <w:rsid w:val="00584B9A"/>
    <w:rsid w:val="00585473"/>
    <w:rsid w:val="0058646C"/>
    <w:rsid w:val="00590EF6"/>
    <w:rsid w:val="0059378A"/>
    <w:rsid w:val="0059569E"/>
    <w:rsid w:val="005A07DE"/>
    <w:rsid w:val="005A2D6B"/>
    <w:rsid w:val="005A2D9F"/>
    <w:rsid w:val="005B40FA"/>
    <w:rsid w:val="005B77D5"/>
    <w:rsid w:val="005C164F"/>
    <w:rsid w:val="005D08B5"/>
    <w:rsid w:val="005D0E3C"/>
    <w:rsid w:val="005D2EFF"/>
    <w:rsid w:val="005D3AC9"/>
    <w:rsid w:val="005D79FC"/>
    <w:rsid w:val="005E0DA7"/>
    <w:rsid w:val="005E3D1B"/>
    <w:rsid w:val="005E7880"/>
    <w:rsid w:val="005F34AD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3555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4475"/>
    <w:rsid w:val="006A58C1"/>
    <w:rsid w:val="006A74C1"/>
    <w:rsid w:val="006B2400"/>
    <w:rsid w:val="006B433F"/>
    <w:rsid w:val="006B7839"/>
    <w:rsid w:val="006C2057"/>
    <w:rsid w:val="006C2103"/>
    <w:rsid w:val="006C414B"/>
    <w:rsid w:val="006C5FAC"/>
    <w:rsid w:val="006D1951"/>
    <w:rsid w:val="006D2AF1"/>
    <w:rsid w:val="006D30E3"/>
    <w:rsid w:val="006E3D1A"/>
    <w:rsid w:val="006E45D7"/>
    <w:rsid w:val="006E727F"/>
    <w:rsid w:val="006F09AB"/>
    <w:rsid w:val="006F144F"/>
    <w:rsid w:val="006F2DB4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26337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0248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A51"/>
    <w:rsid w:val="007E2F5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44471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E85"/>
    <w:rsid w:val="008A09A9"/>
    <w:rsid w:val="008A14C8"/>
    <w:rsid w:val="008A2F00"/>
    <w:rsid w:val="008A619C"/>
    <w:rsid w:val="008B03CF"/>
    <w:rsid w:val="008B0A56"/>
    <w:rsid w:val="008B0F66"/>
    <w:rsid w:val="008B18B1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6B3F"/>
    <w:rsid w:val="009971B7"/>
    <w:rsid w:val="009A0309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34E29"/>
    <w:rsid w:val="00A40687"/>
    <w:rsid w:val="00A41A3E"/>
    <w:rsid w:val="00A42112"/>
    <w:rsid w:val="00A45612"/>
    <w:rsid w:val="00A50F03"/>
    <w:rsid w:val="00A5149E"/>
    <w:rsid w:val="00A52ECF"/>
    <w:rsid w:val="00A547D1"/>
    <w:rsid w:val="00A55A8F"/>
    <w:rsid w:val="00A56E63"/>
    <w:rsid w:val="00A5710D"/>
    <w:rsid w:val="00A623BA"/>
    <w:rsid w:val="00A7111F"/>
    <w:rsid w:val="00A71381"/>
    <w:rsid w:val="00A7226D"/>
    <w:rsid w:val="00A76AAE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16CB"/>
    <w:rsid w:val="00B32093"/>
    <w:rsid w:val="00B3352E"/>
    <w:rsid w:val="00B3442E"/>
    <w:rsid w:val="00B3471F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342F"/>
    <w:rsid w:val="00B94B86"/>
    <w:rsid w:val="00B96866"/>
    <w:rsid w:val="00BA0C03"/>
    <w:rsid w:val="00BA2EF3"/>
    <w:rsid w:val="00BB0529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C7517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2859"/>
    <w:rsid w:val="00C8340C"/>
    <w:rsid w:val="00C840FA"/>
    <w:rsid w:val="00C841D2"/>
    <w:rsid w:val="00C84732"/>
    <w:rsid w:val="00C8565D"/>
    <w:rsid w:val="00C932C3"/>
    <w:rsid w:val="00C960D7"/>
    <w:rsid w:val="00C9688B"/>
    <w:rsid w:val="00CA02A6"/>
    <w:rsid w:val="00CA0ED7"/>
    <w:rsid w:val="00CA179C"/>
    <w:rsid w:val="00CA29A8"/>
    <w:rsid w:val="00CA2BAA"/>
    <w:rsid w:val="00CA68EB"/>
    <w:rsid w:val="00CA6BE9"/>
    <w:rsid w:val="00CB182C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97C19"/>
    <w:rsid w:val="00DA1E3B"/>
    <w:rsid w:val="00DB3CE3"/>
    <w:rsid w:val="00DB6FB8"/>
    <w:rsid w:val="00DC0630"/>
    <w:rsid w:val="00DC1823"/>
    <w:rsid w:val="00DC1873"/>
    <w:rsid w:val="00DC6147"/>
    <w:rsid w:val="00DC63FC"/>
    <w:rsid w:val="00DD3458"/>
    <w:rsid w:val="00DD3958"/>
    <w:rsid w:val="00DD601D"/>
    <w:rsid w:val="00DE103A"/>
    <w:rsid w:val="00DE3A6F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25BD8"/>
    <w:rsid w:val="00E302EA"/>
    <w:rsid w:val="00E31072"/>
    <w:rsid w:val="00E342C2"/>
    <w:rsid w:val="00E34CAF"/>
    <w:rsid w:val="00E34D63"/>
    <w:rsid w:val="00E35756"/>
    <w:rsid w:val="00E36B61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C49"/>
    <w:rsid w:val="00E60EE0"/>
    <w:rsid w:val="00E64830"/>
    <w:rsid w:val="00E64E88"/>
    <w:rsid w:val="00E658EA"/>
    <w:rsid w:val="00E67493"/>
    <w:rsid w:val="00E72F5D"/>
    <w:rsid w:val="00E742F1"/>
    <w:rsid w:val="00E74E52"/>
    <w:rsid w:val="00E75D27"/>
    <w:rsid w:val="00E816D2"/>
    <w:rsid w:val="00E850F3"/>
    <w:rsid w:val="00E87549"/>
    <w:rsid w:val="00E9468C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60F7A"/>
    <w:rsid w:val="00F742AC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5B52"/>
    <w:rsid w:val="00F87A1F"/>
    <w:rsid w:val="00F87E3D"/>
    <w:rsid w:val="00F90641"/>
    <w:rsid w:val="00F907F9"/>
    <w:rsid w:val="00F9263E"/>
    <w:rsid w:val="00F93609"/>
    <w:rsid w:val="00F94340"/>
    <w:rsid w:val="00F97BD7"/>
    <w:rsid w:val="00FA09F9"/>
    <w:rsid w:val="00FA5291"/>
    <w:rsid w:val="00FA73CF"/>
    <w:rsid w:val="00FB098D"/>
    <w:rsid w:val="00FB2397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4ED0-2596-4B16-83EB-211EE7A6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2018-12-13T12:57:00Z</dcterms:created>
  <dcterms:modified xsi:type="dcterms:W3CDTF">2018-12-13T12:57:00Z</dcterms:modified>
</cp:coreProperties>
</file>