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Минобрнауки России от 12.08.2020 N 964</w:t>
              <w:br/>
              <w:t xml:space="preserve">(ред. от 27.02.2023)</w:t>
              <w:br/>
              <w:t xml:space="preserve">"Об утверждении федерального государственного образовательного стандарта высшего образования - специалитет по специальности 24.05.01 Проектирование, производство и эксплуатация ракет и ракетно-космических комплексов"</w:t>
              <w:br/>
              <w:t xml:space="preserve">(Зарегистрировано в Минюсте России 27.08.2020 N 59508)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27 августа 2020 г. N 59508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НАУКИ И ВЫСШЕГО ОБРАЗОВАНИЯ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12 августа 2020 г. N 964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ВЫСШЕГО ОБРАЗОВАНИЯ - СПЕЦИАЛИТЕТ ПО СПЕЦИАЛЬНОСТИ 24.05.01</w:t>
      </w:r>
    </w:p>
    <w:p>
      <w:pPr>
        <w:pStyle w:val="2"/>
        <w:jc w:val="center"/>
      </w:pPr>
      <w:r>
        <w:rPr>
          <w:sz w:val="20"/>
        </w:rPr>
        <w:t xml:space="preserve">ПРОЕКТИРОВАНИЕ, ПРОИЗВОДСТВО И ЭКСПЛУАТАЦИЯ РАКЕТ</w:t>
      </w:r>
    </w:p>
    <w:p>
      <w:pPr>
        <w:pStyle w:val="2"/>
        <w:jc w:val="center"/>
      </w:pPr>
      <w:r>
        <w:rPr>
          <w:sz w:val="20"/>
        </w:rPr>
        <w:t xml:space="preserve">И РАКЕТНО-КОСМИЧЕСКИХ КОМПЛЕКСОВ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8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19.07.2022 </w:t>
            </w:r>
            <w:hyperlink w:history="0" r:id="rId9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0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1" w:tooltip="Постановление Правительства РФ от 15.06.2018 N 682 (ред. от 12.02.2026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подпунктом 4.2.38 пункта 4.2</w:t>
        </w:r>
      </w:hyperlink>
      <w:r>
        <w:rPr>
          <w:sz w:val="20"/>
        </w:rP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2020, N 13, ст. 1944), и </w:t>
      </w:r>
      <w:hyperlink w:history="0" r:id="rId12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40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высшего образования - специалитет по специальности 24.05.01 Проектирование, производство и эксплуатация ракет и ракетно-космических комплексов (далее - стандарт).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высшего образования вправе осуществлять в соответствии со </w:t>
      </w:r>
      <w:hyperlink w:history="0" w:anchor="P40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3" w:tooltip="Приказ Минобрнауки России от 01.12.2016 N 1517 (ред. от 13.07.2017) &quot;Об утверждении федерального государственного образовательного стандарта высшего образования по специальности 24.05.01 Проектирование, производство и эксплуатация ракет и ракетно-космических комплексов (уровень специалитета)&quot; (Зарегистрировано в Минюсте России 20.12.2016 N 44822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высшего образования по специальности 24.05.01 Проектирование, производство и эксплуатация ракет и ракетно-космических комплексов (уровень специалитета), утвержденным приказом Министерства образования и науки Российской Федерации от 1 декабря 2016 г. N 1517 (зарегистрирован Министерством юстиции Российской Федерации 20 декабря 2016 г., регистрационный N 44822), с изменением, внесенным приказом Министерства образования и науки Российской Федерации от 13 июля 2017 г. N 653 (зарегистрирован Министерством юстиции Российской Федерации 7 августа 2017 г., регистрационный N 47703), прекращается 31 декабря 2020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Врио Министра</w:t>
      </w:r>
    </w:p>
    <w:p>
      <w:pPr>
        <w:pStyle w:val="0"/>
        <w:jc w:val="right"/>
      </w:pPr>
      <w:r>
        <w:rPr>
          <w:sz w:val="20"/>
        </w:rPr>
        <w:t xml:space="preserve">А.В.НАРУКАВНИКОВ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науки</w:t>
      </w:r>
    </w:p>
    <w:p>
      <w:pPr>
        <w:pStyle w:val="0"/>
        <w:jc w:val="right"/>
      </w:pPr>
      <w:r>
        <w:rPr>
          <w:sz w:val="20"/>
        </w:rPr>
        <w:t xml:space="preserve">и высшего образования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августа 2020 г. N 964</w:t>
      </w:r>
    </w:p>
    <w:p>
      <w:pPr>
        <w:pStyle w:val="0"/>
        <w:jc w:val="both"/>
      </w:pPr>
      <w:r>
        <w:rPr>
          <w:sz w:val="20"/>
        </w:rPr>
      </w:r>
    </w:p>
    <w:bookmarkStart w:id="40" w:name="P40"/>
    <w:bookmarkEnd w:id="40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ВЫСШЕГО ОБРАЗОВАНИЯ - СПЕЦИАЛИТЕТ ПО СПЕЦИАЛЬНОСТИ 24.05.01</w:t>
      </w:r>
    </w:p>
    <w:p>
      <w:pPr>
        <w:pStyle w:val="2"/>
        <w:jc w:val="center"/>
      </w:pPr>
      <w:r>
        <w:rPr>
          <w:sz w:val="20"/>
        </w:rPr>
        <w:t xml:space="preserve">ПРОЕКТИРОВАНИЕ, ПРОИЗВОДСТВО И ЭКСПЛУАТАЦИЯ РАКЕТ</w:t>
      </w:r>
    </w:p>
    <w:p>
      <w:pPr>
        <w:pStyle w:val="2"/>
        <w:jc w:val="center"/>
      </w:pPr>
      <w:r>
        <w:rPr>
          <w:sz w:val="20"/>
        </w:rPr>
        <w:t xml:space="preserve">И РАКЕТНО-КОСМИЧЕСКИХ КОМПЛЕКСОВ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Минобрнауки России от 26.11.2020 </w:t>
            </w:r>
            <w:hyperlink w:history="0" r:id="rId14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      <w:r>
                <w:rPr>
                  <w:sz w:val="20"/>
                  <w:color w:val="0000ff"/>
                </w:rPr>
                <w:t xml:space="preserve">N 1456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19.07.2022 </w:t>
            </w:r>
            <w:hyperlink w:history="0" r:id="rId15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      <w:r>
                <w:rPr>
                  <w:sz w:val="20"/>
                  <w:color w:val="0000ff"/>
                </w:rPr>
                <w:t xml:space="preserve">N 662</w:t>
              </w:r>
            </w:hyperlink>
            <w:r>
              <w:rPr>
                <w:sz w:val="20"/>
                <w:color w:val="392c69"/>
              </w:rPr>
              <w:t xml:space="preserve">, от 27.02.2023 </w:t>
            </w:r>
            <w:hyperlink w:history="0" r:id="rId16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N 208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специалитета по специальности 24.05.01 Проектирование, производство и эксплуатация ракет и ракетно-космических комплексов (далее соответственно - программа специалитета, специальность).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Получение образования по программе специалитета допускается только в образовательной организации высшего образования (далее -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Обучение по программе специалитета в Организации может осуществляться в очной и очно-заочной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Содержание высшего образования по специальности определяется программой специалитета, разрабатываемой и утверждаемой Организацией самостоятельно. При разработке программы специалитета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Организация разрабатывает программу специалитета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bookmarkStart w:id="55" w:name="P55"/>
    <w:bookmarkEnd w:id="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Программа специалитета, реализуемая в интересах обороны и безопасности государства, обеспечения законности и правопорядка в федеральных государственных образовательных организациях, находящихся в ведении федеральных государственных органов, указанных в </w:t>
      </w:r>
      <w:hyperlink w:history="0" r:id="rId17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части 1 статьи 81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(далее - федеральные государственные организации, осуществляющие подготовку кадров в интересах обороны и безопасности государства, обеспечения законности и правопорядка), разрабатывается на основе требований, предусмотренных указанным Федеральным </w:t>
      </w:r>
      <w:hyperlink w:history="0" r:id="rId18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, а также квалификационных требований к военно-профессиональной подготовке, специальной профессиональной подготовке выпускников, устанавливаемых федеральным государственным органом, в ведении которого находятся соответствующие организации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9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2 статьи 81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4238).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1.6. При реализации программы специалитета Организация вправе применять электронное обучение,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программы специалитета с применением исключительно электронного обучения, дистанционных образовательных технологий не допускается &lt;2&gt;.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20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3 статьи 16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Реализация программы специалитета осуществляется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1.8. Программа специалитета реализуется на государственном языке Российской Федерации, если иное не определено локальным нормативным актом Организации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21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>
      <w:pPr>
        <w:pStyle w:val="0"/>
        <w:jc w:val="both"/>
      </w:pPr>
      <w:r>
        <w:rPr>
          <w:sz w:val="20"/>
        </w:rPr>
      </w:r>
    </w:p>
    <w:bookmarkStart w:id="70" w:name="P70"/>
    <w:bookmarkEnd w:id="70"/>
    <w:p>
      <w:pPr>
        <w:pStyle w:val="0"/>
        <w:ind w:firstLine="540"/>
        <w:jc w:val="both"/>
      </w:pPr>
      <w:r>
        <w:rPr>
          <w:sz w:val="20"/>
        </w:rPr>
        <w:t xml:space="preserve">1.9. Срок получения образования по программе специалитета (вне зависимости от применяемых образовательных технологий):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5,5 лет &lt;4&gt;;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Для федеральных государственных организаций, осуществляющих подготовку кадров в интересах обороны и безопасности государства, обеспечения законности и правопорядка - 5 лет.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очно-заочной форме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bookmarkStart w:id="77" w:name="P77"/>
    <w:bookmarkEnd w:id="7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Объем программы специалитета составляет 330 &lt;5&gt; зачетных единиц (далее - з.е.) вне зависимости от формы обучения, применяемых образовательных технологий, реализации программы специалитета с использованием сетевой формы, реализации программы специалитета по индивидуальному учебному плану.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Для федеральных государственных организаций, осуществляющих подготовку кадров в интересах обороны и безопасности государства, обеспечения законности и правопорядка - 300 зачетных единиц.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Объем программы специалитета,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специалитета с использованием сетевой формы, реализации программы специалитета по индивидуальному учебному плану (за исключением ускоренного обучения), а при ускоренном обучении - не более 80 з.е.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объем программы специалитета, реализуемый за один учебный год по очной форме, составляет не более 75 з.е.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Организация самостоятельно определяет в пределах сроков и объемов, установленных </w:t>
      </w:r>
      <w:hyperlink w:history="0" w:anchor="P70" w:tooltip="1.9. Срок получения образования по программе специалитета (вне зависимости от применяемых образовательных технологий):">
        <w:r>
          <w:rPr>
            <w:sz w:val="20"/>
            <w:color w:val="0000ff"/>
          </w:rPr>
          <w:t xml:space="preserve">пунктами 1.9</w:t>
        </w:r>
      </w:hyperlink>
      <w:r>
        <w:rPr>
          <w:sz w:val="20"/>
        </w:rPr>
        <w:t xml:space="preserve"> и </w:t>
      </w:r>
      <w:hyperlink w:history="0" w:anchor="P77" w:tooltip="1.10. Объем программы специалитета составляет 330 &lt;5&gt; зачетных единиц (далее - з.е.) вне зависимости от формы обучения, применяемых образовательных технологий, реализации программы специалитета с использованием сетевой формы, реализации программы специалитета по индивидуальному учебному плану.">
        <w:r>
          <w:rPr>
            <w:sz w:val="20"/>
            <w:color w:val="0000ff"/>
          </w:rPr>
          <w:t xml:space="preserve">1.10</w:t>
        </w:r>
      </w:hyperlink>
      <w:r>
        <w:rPr>
          <w:sz w:val="20"/>
        </w:rPr>
        <w:t xml:space="preserve"> ФГОС 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программе специалитета в очно-заочной форме обучения, а также по индивидуальному учебному плану, в том числе при ускоренном обучении;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программы специалитета, реализуемый за один учебный год.</w:t>
      </w:r>
    </w:p>
    <w:bookmarkStart w:id="86" w:name="P86"/>
    <w:bookmarkEnd w:id="8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Области профессиональной деятельности &lt;6&gt; и (или) сферы профессиональной деятельности, в которых выпускники, освоившие программу специалитета (далее - выпускники), могут осуществлять профессиональную деятельность: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22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23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01</w:t>
        </w:r>
      </w:hyperlink>
      <w:r>
        <w:rPr>
          <w:sz w:val="20"/>
        </w:rPr>
        <w:t xml:space="preserve"> Образование и наука (в сфере научных исследований);</w:t>
      </w:r>
    </w:p>
    <w:p>
      <w:pPr>
        <w:pStyle w:val="0"/>
        <w:spacing w:before="200" w:lineRule="auto"/>
        <w:ind w:firstLine="540"/>
        <w:jc w:val="both"/>
      </w:pPr>
      <w:hyperlink w:history="0" r:id="rId24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25</w:t>
        </w:r>
      </w:hyperlink>
      <w:r>
        <w:rPr>
          <w:sz w:val="20"/>
        </w:rPr>
        <w:t xml:space="preserve"> Ракетно-космическая промышленность (в сферах: проектирования, производства, испытания и эксплуатации ракет, космических аппаратов и объектов наземной космической инфраструктуры, связанных с творческой конструкторской деятельностью, направленной на достижение оптимальных массово-геометрических характеристик и технико-экономических показателей изделий; совершенствования наземной инфраструктуры, включая испытательную базу и стартовые комплексы; подготовки участников космических полетов (пилотов, бортинженеров); использования результатов космической деятельности в интересах социально-экономического развития страны);</w:t>
      </w:r>
    </w:p>
    <w:p>
      <w:pPr>
        <w:pStyle w:val="0"/>
        <w:spacing w:before="200" w:lineRule="auto"/>
        <w:ind w:firstLine="540"/>
        <w:jc w:val="both"/>
      </w:pPr>
      <w:hyperlink w:history="0" r:id="rId25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40</w:t>
        </w:r>
      </w:hyperlink>
      <w:r>
        <w:rPr>
          <w:sz w:val="20"/>
        </w:rPr>
        <w:t xml:space="preserve"> Сквозные виды профессиональной деятельности в промышленности (в сфере проведения научно-исследовательских и опытно-конструкторских работ в области проектирования, производства и испытания сложных наукоемких технических объектов);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сфера обороны и безопасности государства;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сфера правоохранительной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bookmarkStart w:id="96" w:name="P96"/>
    <w:bookmarkEnd w:id="9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В рамках освоения программы специалитета выпускники могут готовиться к решению задач профессиональной деятельности следующих типов: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проектно-конструкторский;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производственно-технологический;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организационно-управленческий;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экспериментальный;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технико-эксплуатационный.</w:t>
      </w:r>
    </w:p>
    <w:bookmarkStart w:id="103" w:name="P103"/>
    <w:bookmarkEnd w:id="10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1.14. При разработке программы специалитета Организация выбирает специализацию программы специалитета из следующего перечня: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Ракетные транспортные системы;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Аэрокосмические ракетные системы;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Двухсредные летательные аппараты;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Скоростные подводные аппараты;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Ракеты с ракетными двигателями твердого топлива;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Крылатые ракеты;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Моделирование и информационные технологии проектирования ракетно-космических систем;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Моделирование и информационные технологии дистанционно-пилотируемых аппаратов;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Интеллектуальные аэрогидрокосмические системы;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Пилотируемые и автоматические космические аппараты и системы;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Малогабаритные космические аппараты и наноспутники;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Проектирование конструкций и систем радиотехнических информационных комплексов;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Развертываемые космические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Технологическое оборудование технических комплексов;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Пусковые устройства, транспортно-установочное оборудование и средства обслуживания стартовых комплексов;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Заправочно-нейтрализационное оборудование, системы термостатирования и газоснабжения технических и стартовых комплексов;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Эксплуатация стартовых и технических комплексов и систем жизнеобеспечения;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Системы жизнеобеспечения, термостатирования и защиты ракетно-космических комплексов;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Термокриостатирование ракетно-космических систем;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Системы медико-технического и информационно-психологического обеспечения ракетно-космических комплексов;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Производство и технологическая отработка изделий ракетно-космической техники;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Контроль качества производства изделий ракетно-космической техники;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Эксплуатация и испытания космических аппаратов, средств межорбитальной транспортировки и их технологического оборудования;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Эксплуатация и испытания ракет-носителей и их технологического оборудования;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Проектирование, производство и эксплуатация зданий и сооружений ракетно-космического комплекса;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Командные пункты ракетных комплексов;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Ракетно-космические композитные конструкции;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Маркетинг и менеджмент в ракетно-космической технике;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Технологическое оборудование стартовых комплексов.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1.15. Программа специалитета, содержащая </w:t>
      </w:r>
      <w:hyperlink w:history="0" r:id="rId2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сведения</w:t>
        </w:r>
      </w:hyperlink>
      <w:r>
        <w:rPr>
          <w:sz w:val="20"/>
        </w:rPr>
        <w:t xml:space="preserve">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программы специалитета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программы специалитета включает следующие блоки:</w:t>
      </w:r>
    </w:p>
    <w:p>
      <w:pPr>
        <w:pStyle w:val="0"/>
        <w:spacing w:before="200" w:lineRule="auto"/>
        <w:ind w:firstLine="540"/>
        <w:jc w:val="both"/>
      </w:pPr>
      <w:hyperlink w:history="0" w:anchor="P148" w:tooltip="Блок 1">
        <w:r>
          <w:rPr>
            <w:sz w:val="20"/>
            <w:color w:val="0000ff"/>
          </w:rPr>
          <w:t xml:space="preserve">Блок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hyperlink w:history="0" w:anchor="P151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"Практика";</w:t>
      </w:r>
    </w:p>
    <w:p>
      <w:pPr>
        <w:pStyle w:val="0"/>
        <w:spacing w:before="200" w:lineRule="auto"/>
        <w:ind w:firstLine="540"/>
        <w:jc w:val="both"/>
      </w:pPr>
      <w:hyperlink w:history="0" w:anchor="P154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Структура и объем программы специалитета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47"/>
        <w:gridCol w:w="3912"/>
        <w:gridCol w:w="3878"/>
      </w:tblGrid>
      <w:tr>
        <w:tc>
          <w:tcPr>
            <w:gridSpan w:val="2"/>
            <w:tcW w:w="51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программы специалитета</w:t>
            </w:r>
          </w:p>
        </w:tc>
        <w:tc>
          <w:tcPr>
            <w:tcW w:w="38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программы специалитета и ее блоков в з.е.</w:t>
            </w:r>
          </w:p>
        </w:tc>
      </w:tr>
      <w:tr>
        <w:tc>
          <w:tcPr>
            <w:tcW w:w="1247" w:type="dxa"/>
          </w:tcPr>
          <w:bookmarkStart w:id="148" w:name="P148"/>
          <w:bookmarkEnd w:id="148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1</w:t>
            </w:r>
          </w:p>
        </w:tc>
        <w:tc>
          <w:tcPr>
            <w:tcW w:w="391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38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210</w:t>
            </w:r>
          </w:p>
        </w:tc>
      </w:tr>
      <w:tr>
        <w:tc>
          <w:tcPr>
            <w:tcW w:w="1247" w:type="dxa"/>
          </w:tcPr>
          <w:bookmarkStart w:id="151" w:name="P151"/>
          <w:bookmarkEnd w:id="151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2</w:t>
            </w:r>
          </w:p>
        </w:tc>
        <w:tc>
          <w:tcPr>
            <w:tcW w:w="391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38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27</w:t>
            </w:r>
          </w:p>
        </w:tc>
      </w:tr>
      <w:tr>
        <w:tc>
          <w:tcPr>
            <w:tcW w:w="1247" w:type="dxa"/>
          </w:tcPr>
          <w:bookmarkStart w:id="154" w:name="P154"/>
          <w:bookmarkEnd w:id="154"/>
          <w:p>
            <w:pPr>
              <w:pStyle w:val="0"/>
              <w:jc w:val="center"/>
            </w:pPr>
            <w:r>
              <w:rPr>
                <w:sz w:val="20"/>
              </w:rPr>
              <w:t xml:space="preserve">Блок 3</w:t>
            </w:r>
          </w:p>
        </w:tc>
        <w:tc>
          <w:tcPr>
            <w:tcW w:w="391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38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6 - 9</w:t>
            </w:r>
          </w:p>
        </w:tc>
      </w:tr>
      <w:tr>
        <w:tc>
          <w:tcPr>
            <w:gridSpan w:val="2"/>
            <w:tcW w:w="5159" w:type="dxa"/>
            <w:vAlign w:val="center"/>
          </w:tcPr>
          <w:p>
            <w:pPr>
              <w:pStyle w:val="0"/>
              <w:ind w:left="283"/>
            </w:pPr>
            <w:r>
              <w:rPr>
                <w:sz w:val="20"/>
              </w:rPr>
              <w:t xml:space="preserve">Объем программы специалитета</w:t>
            </w:r>
          </w:p>
        </w:tc>
        <w:tc>
          <w:tcPr>
            <w:tcW w:w="387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330 (300 </w:t>
            </w:r>
            <w:hyperlink w:history="0" w:anchor="P161" w:tooltip="&lt;7&gt; Для федеральных государственных организаций, осуществляющих подготовку кадров в интересах обороны и безопасности государства, обеспечения законности и правопорядка.">
              <w:r>
                <w:rPr>
                  <w:sz w:val="20"/>
                  <w:color w:val="0000ff"/>
                </w:rPr>
                <w:t xml:space="preserve">&lt;7&gt;</w:t>
              </w:r>
            </w:hyperlink>
            <w:r>
              <w:rPr>
                <w:sz w:val="20"/>
              </w:rPr>
              <w:t xml:space="preserve">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61" w:name="P161"/>
    <w:bookmarkEnd w:id="16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Для федеральных государственных организаций, осуществляющих подготовку кадров в интересах обороны и безопасности государства, обеспечения законности и правопорядка.</w:t>
      </w:r>
    </w:p>
    <w:p>
      <w:pPr>
        <w:pStyle w:val="0"/>
        <w:jc w:val="both"/>
      </w:pPr>
      <w:r>
        <w:rPr>
          <w:sz w:val="20"/>
        </w:rPr>
      </w:r>
    </w:p>
    <w:bookmarkStart w:id="163" w:name="P163"/>
    <w:bookmarkEnd w:id="163"/>
    <w:p>
      <w:pPr>
        <w:pStyle w:val="0"/>
        <w:ind w:firstLine="540"/>
        <w:jc w:val="both"/>
      </w:pPr>
      <w:r>
        <w:rPr>
          <w:sz w:val="20"/>
        </w:rPr>
        <w:t xml:space="preserve">2.2. Программа специалитета в рамках </w:t>
      </w:r>
      <w:hyperlink w:history="0" w:anchor="P148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 (модулей) по философии, иностранному языку, безопасности жизнедеятельности;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реализацию дисциплины (модуля) "История России" в объеме не менее 4 з.е., при этом объем контактной работы обучающихся с педагогическими работниками Организации должен составлять в очной форме обучения не менее 80 процентов, в очно-заочной форме обучения не менее 40 процентов объема, отводимого на реализацию указанной дисциплины (модуля).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допускается исключение дисциплины (модуля) по безопасности жизнедеятельности.</w:t>
      </w:r>
    </w:p>
    <w:p>
      <w:pPr>
        <w:pStyle w:val="0"/>
        <w:jc w:val="both"/>
      </w:pPr>
      <w:r>
        <w:rPr>
          <w:sz w:val="20"/>
        </w:rPr>
        <w:t xml:space="preserve">(п. 2.2 в ред. </w:t>
      </w:r>
      <w:hyperlink w:history="0" r:id="rId27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19.07.2022 N 662)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Программа специалитета должна обеспечивать реализацию дисциплин (модулей) по физической культуре и спорту: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2 з.е. в рамках </w:t>
      </w:r>
      <w:hyperlink w:history="0" w:anchor="P148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объеме не менее 328 академических часов, которые являются обязательными для освоения, не переводятся в з.е. и не включаются в объем программы специалитета, в рамках элективных дисциплин (модулей) в 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вместо дисциплин (модулей) по физической культуре и спорту в рамках </w:t>
      </w:r>
      <w:hyperlink w:history="0" w:anchor="P148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 реализуется дисциплина (модуль) "Физическая подготовка" в объеме не менее 11 з.е в очной форме обучения.</w:t>
      </w:r>
    </w:p>
    <w:bookmarkStart w:id="173" w:name="P173"/>
    <w:bookmarkEnd w:id="1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В </w:t>
      </w:r>
      <w:hyperlink w:history="0" w:anchor="P151" w:tooltip="Блок 2">
        <w:r>
          <w:rPr>
            <w:sz w:val="20"/>
            <w:color w:val="0000ff"/>
          </w:rPr>
          <w:t xml:space="preserve">Блок 2</w:t>
        </w:r>
      </w:hyperlink>
      <w:r>
        <w:rPr>
          <w:sz w:val="20"/>
        </w:rPr>
        <w:t xml:space="preserve"> "Практика" входят учебная и производственная практики (далее вместе - практики).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учебной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ознакомительная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проектно-конструкторская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технологическая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эксплуатационная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научно-исследовательская работа (получение первичных навыков научно-исследовательской работы).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Типы производственной практики: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проектно-конструкторская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технологическая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эксплуатационная практика;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научно-исследовательская работа;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преддипломная практика.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В дополнение к типам практик, указанным в </w:t>
      </w:r>
      <w:hyperlink w:history="0" w:anchor="P173" w:tooltip="2.4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ВО, ПООП может также содержать рекомендуемые типы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Организация: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history="0" w:anchor="P173" w:tooltip="2.4. В Блок 2 &quot;Практика&quot; входят учебная и производственная практики (далее вместе - практики).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выбрать один или несколько типов учебной практики и (или) производственной практики из рекомендуемых ПООП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вправе установить дополнительный тип (типы) учебной и (или) производственной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устанавливает объемы практик каждого типа.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В </w:t>
      </w:r>
      <w:hyperlink w:history="0" w:anchor="P154" w:tooltip="Блок 3">
        <w:r>
          <w:rPr>
            <w:sz w:val="20"/>
            <w:color w:val="0000ff"/>
          </w:rPr>
          <w:t xml:space="preserve">Блок 3</w:t>
        </w:r>
      </w:hyperlink>
      <w:r>
        <w:rPr>
          <w:sz w:val="20"/>
        </w:rPr>
        <w:t xml:space="preserve"> "Государственная итоговая аттестация" входят: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к процедуре защиты и защита выпускной квалификационной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При разработке программы специалитета обучающимся обеспечивается возможность освоения элективных дисциплин (модулей) и факультативных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Факультативные дисциплины (модули) не включаются в объем программы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особенности организации и продолжительность проведения практик, а также возможность освоения элективных дисциплин (модулей) и факультативных дисциплин (модулей) определяются в порядке организации и осуществления образовательной деятельности по программе специалитета, устанавливаемом федеральным государственным органом, в ведении которого находятся соответствующие организации &lt;8&gt;.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</w:t>
      </w:r>
      <w:hyperlink w:history="0" r:id="rId28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2 статьи 81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4238).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2.10. В рамках программы специалитета выделяются обязательная часть и часть, формируемая участниками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 обязательной части программы специалитета относятся дисциплины (модули) и практики, обеспечивающие формирование общепрофессиональных компетенций, определяемых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обязательную часть программы специалитета включаются, в том числе: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(модули), указанные в </w:t>
      </w:r>
      <w:hyperlink w:history="0" w:anchor="P163" w:tooltip="2.2. Программа специалитета в рамках Блока 1 &quot;Дисциплины (модули)&quot; должна обеспечивать:">
        <w:r>
          <w:rPr>
            <w:sz w:val="20"/>
            <w:color w:val="0000ff"/>
          </w:rPr>
          <w:t xml:space="preserve">пункте 2.2</w:t>
        </w:r>
      </w:hyperlink>
      <w:r>
        <w:rPr>
          <w:sz w:val="20"/>
        </w:rPr>
        <w:t xml:space="preserve"> ФГОС 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по физической культуре и спорту (дисциплина (модуль) "Физическая подготовка"), реализуемые в рамках </w:t>
      </w:r>
      <w:hyperlink w:history="0" w:anchor="P148" w:tooltip="Блок 1">
        <w:r>
          <w:rPr>
            <w:sz w:val="20"/>
            <w:color w:val="0000ff"/>
          </w:rPr>
          <w:t xml:space="preserve">Блока 1</w:t>
        </w:r>
      </w:hyperlink>
      <w:r>
        <w:rPr>
          <w:sz w:val="20"/>
        </w:rPr>
        <w:t xml:space="preserve"> "Дисциплины (модули)".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специалитета и (или) в часть, формируемую участниками образовательных отношений.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менее 50 процентов общего объема программы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Организация должна предоставлять инвалидам и лицам с ОВЗ (по их заявлению) возможность обучения по программе специалитета,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 Реализация части (частей) программы специалитета и проведение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программы специалитета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программы специалитета у выпускника должны быть сформированы компетенции, установленные программой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Программа специалитета должна устанавливать следующие универсальные компетенции: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48"/>
        <w:gridCol w:w="6123"/>
      </w:tblGrid>
      <w:tr>
        <w:tc>
          <w:tcPr>
            <w:tcW w:w="29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категории (группы) универсальных компетенций</w:t>
            </w:r>
          </w:p>
        </w:tc>
        <w:tc>
          <w:tcPr>
            <w:tcW w:w="612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и наименование универсальной компетенции выпускника</w:t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Системное и критическое мышление</w:t>
            </w:r>
          </w:p>
        </w:tc>
        <w:tc>
          <w:tcPr>
            <w:tcW w:w="612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Разработка и реализация проектов</w:t>
            </w:r>
          </w:p>
        </w:tc>
        <w:tc>
          <w:tcPr>
            <w:tcW w:w="612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УК-2. Способен управлять проектом на всех этапах его жизненного цикла</w:t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Командная работа и лидерство</w:t>
            </w:r>
          </w:p>
        </w:tc>
        <w:tc>
          <w:tcPr>
            <w:tcW w:w="612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Коммуникация</w:t>
            </w:r>
          </w:p>
        </w:tc>
        <w:tc>
          <w:tcPr>
            <w:tcW w:w="612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УК-4.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Межкультурное взаимодействие</w:t>
            </w:r>
          </w:p>
        </w:tc>
        <w:tc>
          <w:tcPr>
            <w:tcW w:w="612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УК-5. Способен анализировать и учитывать разнообразие культур в процессе межкультурного взаимодействия</w:t>
            </w:r>
          </w:p>
        </w:tc>
      </w:tr>
      <w:tr>
        <w:tc>
          <w:tcPr>
            <w:tcW w:w="2948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Самоорганизация и саморазвитие (в том числе здоровьесбережение)</w:t>
            </w:r>
          </w:p>
        </w:tc>
        <w:tc>
          <w:tcPr>
            <w:tcW w:w="612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УК-6.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</w:tr>
      <w:tr>
        <w:tc>
          <w:tcPr>
            <w:vMerge w:val="continue"/>
          </w:tcPr>
          <w:p/>
        </w:tc>
        <w:tc>
          <w:tcPr>
            <w:tcW w:w="612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</w:tc>
        <w:tc>
          <w:tcPr>
            <w:tcW w:w="612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Инклюзивная компетентность</w:t>
            </w:r>
          </w:p>
        </w:tc>
        <w:tc>
          <w:tcPr>
            <w:tcW w:w="612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УК-9. Способен использовать базовые дефектологические знания в социальной и профессиональной сферах</w:t>
            </w:r>
          </w:p>
        </w:tc>
      </w:tr>
      <w:tr>
        <w:tc>
          <w:tcPr>
            <w:tcW w:w="294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Экономическая культура, в том числе финансовая грамотность</w:t>
            </w:r>
          </w:p>
        </w:tc>
        <w:tc>
          <w:tcPr>
            <w:tcW w:w="6123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УК-10. Способен принимать обоснованные экономические решения в различных областях жизнедеятельности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tcW w:w="294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Гражданская позиция</w:t>
            </w:r>
          </w:p>
        </w:tc>
        <w:tc>
          <w:tcPr>
            <w:tcW w:w="6123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УК-11.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9" w:tooltip="Приказ Минобрнауки России от 27.02.2023 N 208 &quot;О внесении изменений в федеральные государственные образовательные стандарты высшего образования&quot; (Зарегистрировано в Минюсте России 31.03.2023 N 72833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</w:rPr>
              <w:t xml:space="preserve"> Минобрнауки России от 27.02.2023 N 208)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3.3. Программа специалитета должна устанавливать следующие общепрофессиональные компетенции: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ОПК-1. 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для решения инженерных задач профессиональной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ОПК-2. Способен понимать принципы работы современных информационных технологий и использовать их для решения задач профессиональной деятельности;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Минобрнауки России от 19.07.2022 N 662)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ОПК-3. Способен разрабатывать нормативно-техническую документацию, связанную с профессиональной деятельностью;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ОПК-4. Способен осуществлять профессиональную деятельность с учетом экономических, экологических, социальных и других ограничений на всех этапах жизненного цикла технических объектов авиационной и ракетно-космической техники;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ОПК-5. Способен разрабатывать физические и математические модели исследуемых процессов, явлений и объектов, относящихся к профессиональной сфере деятельности для решения инженерных задач;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ОПК-6. Способен осуществлять критический анализ научных достижений в области авиационной и ракетно-космической техники;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ОПК-7. Способен критически и системно анализировать достижения ракетостроения и космонавтики, способы их применения в профессиональном контексте;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ОПК-8. Способен разрабатывать алгоритмы и компьютерные программы, пригодные для практического применения;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1" w:tooltip="Приказ Минобрнауки России от 26.11.2020 N 1456 &quot;О внесении изменений в федеральные государственные образовательные стандарты высшего образования&quot; (Зарегистрировано в Минюсте России 27.05.2021 N 63650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Минобрнауки России от 26.11.2020 N 1456)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ОПК-8. Способен разрабатывать алгоритмы и компьютерные программы, пригодные для практического применения.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2" w:tooltip="Приказ Минобрнауки России от 19.07.2022 N 662 &quot;О внесении изменений в федеральные государственные образовательные стандарты высшего образования&quot; (Зарегистрировано в Минюсте России 07.10.2022 N 7041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Минобрнауки России от 19.07.2022 N 662)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 (за исключением профессиональных компетенций, формируемых в рамках программ специалитета, указанных в </w:t>
      </w:r>
      <w:hyperlink w:history="0" w:anchor="P55" w:tooltip="1.5. Программа специалитета, реализуемая в интересах обороны и безопасности государства, обеспечения законности и правопорядка в федеральных государственных образовательных организациях, находящихся в ведении федеральных государственных органов, указанных в части 1 статьи 81 Федерального закона от 29 декабря 2012 г. N 273-ФЗ &quot;Об образовании в Российской Федерации&quot; (далее - федеральные государственные организации, осуществляющие подготовку кадров в интересах обороны и безопасности государства, обеспечения...">
        <w:r>
          <w:rPr>
            <w:sz w:val="20"/>
            <w:color w:val="0000ff"/>
          </w:rPr>
          <w:t xml:space="preserve">пункте 1.5</w:t>
        </w:r>
      </w:hyperlink>
      <w:r>
        <w:rPr>
          <w:sz w:val="20"/>
        </w:rPr>
        <w:t xml:space="preserve"> ФГОС ВО).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перечень профессиональных компетенций, формируемых в рамках специализаций программы специалитета, указанных в </w:t>
      </w:r>
      <w:hyperlink w:history="0" w:anchor="P103" w:tooltip="1.14. При разработке программы специалитета Организация выбирает специализацию программы специалитета из следующего перечня:">
        <w:r>
          <w:rPr>
            <w:sz w:val="20"/>
            <w:color w:val="0000ff"/>
          </w:rPr>
          <w:t xml:space="preserve">пункте 1.14</w:t>
        </w:r>
      </w:hyperlink>
      <w:r>
        <w:rPr>
          <w:sz w:val="20"/>
        </w:rPr>
        <w:t xml:space="preserve"> ФГОС ВО, определяется на основе квалификационных требований к военно-профессиональной, специальной профессиональной подготовке выпускников, устанавливаемыми федеральным государственным органом, в ведении которого находятся соответствующие организации &lt;9&gt;.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&lt;9&gt; </w:t>
      </w:r>
      <w:hyperlink w:history="0" r:id="rId33" w:tooltip="Федеральный закон от 29.12.2012 N 273-ФЗ (ред. от 25.04.2026) &quot;Об образовании в Российской Федерации&quot; {КонсультантПлюс}">
        <w:r>
          <w:rPr>
            <w:sz w:val="20"/>
            <w:color w:val="0000ff"/>
          </w:rPr>
          <w:t xml:space="preserve">Часть 2 статьи 81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4238).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history="0" w:anchor="P346" w:tooltip="ПЕРЕЧЕНЬ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</w:t>
      </w:r>
      <w:hyperlink w:history="0" r:id="rId34">
        <w:r>
          <w:rPr>
            <w:sz w:val="20"/>
            <w:color w:val="0000ff"/>
          </w:rPr>
          <w:t xml:space="preserve">http://profstandart.rosmintrud.ru</w:t>
        </w:r>
      </w:hyperlink>
      <w:r>
        <w:rPr>
          <w:sz w:val="20"/>
        </w:rPr>
        <w:t xml:space="preserve">) &lt;10&gt; (при наличии соответствующих профессиональных стандартов).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&lt;10&gt; </w:t>
      </w:r>
      <w:hyperlink w:history="0" r:id="rId35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&lt;11&gt; и требований раздела "Требования к образованию и обучению". ОТФ может быть выделена полностью или частично.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&lt;11&gt; </w:t>
      </w:r>
      <w:hyperlink w:history="0" r:id="rId36" w:tooltip="Приказ Минтруда России от 12.04.2013 N 148н &quot;Об утверждении уровней квалификации в целях разработки проектов профессиональных стандартов&quot; (Зарегистрировано в Минюсте России 27.05.2013 N 28534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Совокупность компетенций, установленных программой специалитета,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(или) сфере профессиональной деятельности, установленных в соответствии с </w:t>
      </w:r>
      <w:hyperlink w:history="0" w:anchor="P86" w:tooltip="1.12. Области профессиональной деятельности &lt;6&gt; и (или) сферы профессиональной деятельности, в которых выпускники, освоившие программу специалитета (далее - выпускники), могут осуществлять профессиональную деятельность:">
        <w:r>
          <w:rPr>
            <w:sz w:val="20"/>
            <w:color w:val="0000ff"/>
          </w:rPr>
          <w:t xml:space="preserve">пунктом 1.12</w:t>
        </w:r>
      </w:hyperlink>
      <w:r>
        <w:rPr>
          <w:sz w:val="20"/>
        </w:rP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history="0" w:anchor="P96" w:tooltip="1.13. В рамках освоения программы специалитета выпускники могут готовиться к решению задач профессиональной деятельности следующих типов:">
        <w:r>
          <w:rPr>
            <w:sz w:val="20"/>
            <w:color w:val="0000ff"/>
          </w:rPr>
          <w:t xml:space="preserve">пунктом 1.13</w:t>
        </w:r>
      </w:hyperlink>
      <w:r>
        <w:rPr>
          <w:sz w:val="20"/>
        </w:rPr>
        <w:t xml:space="preserve">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3.7. Организация устанавливает в программе специалитета индикаторы достижения компетенций самостоятельно.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специалитета индикаторами достижения компетенций.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специалитета.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 программы специалитета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Требования к условиям реализации программы специалитета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специалитета, а также требования к применяемым механизмам оценки качества образовательной деятельности и подготовки обучающихся по программе специалитета.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4.2. Общесистемные требования к реализации программы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специалитета по </w:t>
      </w:r>
      <w:hyperlink w:history="0" w:anchor="P148" w:tooltip="Блок 1">
        <w:r>
          <w:rPr>
            <w:sz w:val="20"/>
            <w:color w:val="0000ff"/>
          </w:rPr>
          <w:t xml:space="preserve">Блоку 1</w:t>
        </w:r>
      </w:hyperlink>
      <w:r>
        <w:rPr>
          <w:sz w:val="20"/>
        </w:rPr>
        <w:t xml:space="preserve"> "Дисциплины (модули)" и </w:t>
      </w:r>
      <w:hyperlink w:history="0" w:anchor="P154" w:tooltip="Блок 3">
        <w:r>
          <w:rPr>
            <w:sz w:val="20"/>
            <w:color w:val="0000ff"/>
          </w:rPr>
          <w:t xml:space="preserve">Блоку 3</w:t>
        </w:r>
      </w:hyperlink>
      <w:r>
        <w:rPr>
          <w:sz w:val="20"/>
        </w:rPr>
        <w:t xml:space="preserve"> "Государственная итоговая аттестация" в соответствии с учебным планом.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Электронная информационно-образовательная среда Организации должна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электронного портфолио обучающегося, в том числе сохранение его работ и оценок за эти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реализации программы специалитета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фиксацию хода образовательного процесса, результатов промежуточной аттестации и результатов освоения программы специалитета;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&lt;12&gt; Федеральный </w:t>
      </w:r>
      <w:hyperlink w:history="0" r:id="rId37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w:history="0" r:id="rId38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июля 2006 г. N 152-ФЗ "О персональных данных" (Собрание законодательства Российской Федерации, 2006, N 31, ст. 3451; 2020, N 17, ст. 2701).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формирование, использование и эксплуатация электронной информационно-образовательной среды, доступ обучающихся к электронной информационно-образовательной среде, а также к современным профессиональным базам данных и информационным справочным системам, к компьютерной технике, подключенной к локальным сетям и (или) сети "Интернет", организуются федеральным государственным органом, в ведении которого находятся соответствующие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4.2.3. При реализации программы специалитета в сетевой форме требования к реализации программы специалитета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специалитета в сетевой форме.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Требования к материально-техническому и учебно-методическому обеспечению программы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4.3.1. Помещения должны представлять собой учебные аудитории для проведения учебных занятий, предусмотренных программой специалитета,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Минимально необходимый для реализации программы специалитета перечень материально-технического обеспечения должен включать в себя действующие или модельные образцы систем, оборудования, комплексов, подлежащие изучению (освоению) в соответствии с программой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Допускается замена оборудования его виртуальными аналогами.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Доступ обучающихся к профессиональным базам данных и информационным справочным системам 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организуется федеральным государственным органом, в ведении которого находятся соответствующие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кадровым условиям реализации программы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4.4.1. Реализация программы специалитета обеспечивается педагогическими работниками Организации, а также лицами, привлекаемыми Организацией к реализации программы специалитета на иных условиях.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квалификационные характеристики должностей руководителей и педагогических работников высшего образования и дополнительного профессионального образования определяются в соответствии с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4.4.3. Не менее 65 процентов численности педагогических работников Организации, участвующих в реализации программы специалитета, и лиц, привлекаемых Организацией к реализации программы специалитета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4.4.4. Не менее 5 процентов численности педагогических работников Организации, участвующих в реализации программы специалитета, и лиц, привлекаемых Организацией к реализации программы специалитета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к педагогическим работникам с учеными степенями и (или) учеными званиями приравниваются преподаватели военно-профессиональных и специально-профессиональных дисциплин (модулей) без ученых степеней и (или) ученых званий, имеющие профильное высшее образование, опыт военной службы (службы в правоохранительных органах) в области и с объектами профессиональной деятельности, соответствующими программе специалитета, не менее 10 лет, воинское (специальное) звание не ниже "майор" ("капитан 3 ранга"), а также имеющие боевой опыт или государственные награды, или государственные (отраслевые) почетные звания, или государственные премии.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числе педагогических работников с ученой степенью доктора наук и (или) ученым званием профессора могут учитываться преподаватели военно-профессиональных дисциплин (модулей), специально-профессиональных дисциплин (модулей) с ученой степенью кандидата наук, имеющие или государственные награды, или государственные (отраслевые) почетные звания, или государственные премии.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финансовым условиям реализации программы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4.5.1. Финансовое обеспечение реализации программы специалитета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специалитета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&lt;13&gt;.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&lt;13&gt; </w:t>
      </w:r>
      <w:hyperlink w:history="0" r:id="rId39" w:tooltip="Постановление Правительства РФ от 26.06.2015 N 640 (ред. от 10.12.2025) &quot;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&quot; (вместе с &quot;Положением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 {КонсультантПлюс}">
        <w:r>
          <w:rPr>
            <w:sz w:val="20"/>
            <w:color w:val="0000ff"/>
          </w:rPr>
          <w:t xml:space="preserve">Пункт 10</w:t>
        </w:r>
      </w:hyperlink>
      <w:r>
        <w:rPr>
          <w:sz w:val="20"/>
        </w:rP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Организации, в которой законодательством Российской Федерации предусмотрена военная или иная приравненная к ней служба, служба в правоохранительных органах, финансовое обеспечение реализации программы специалитета должно осуществляться в пределах бюджетных ассигнований федерального бюджета, выделяемых федеральному органу исполнительной власти, в ведении которого находится указанная Организация.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Требования к применяемым механизмам оценки качества образовательной деятельности и подготовки обучающихся по программе специалитета.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4.6.1. Качество образовательной деятельности и подготовки обучающихся по программе специалитета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4.6.2. В целях совершенствования программы специалитета Организация при проведении регулярной внутренней оценки качества образовательной деятельности и подготовки обучающихся по программе специалитета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внутренней системы оценки качества образовательной деятельности по программе специалитета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4.6.3. Внешняя оценка качества образовательной деятельности по программе специалитета в рамках процедуры государственной аккредитации осуществляется с целью подтверждения соответствия образовательной деятельности по программе специалитета требованиям ФГОС ВО.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4.6.4. Внешняя оценка качества образовательной деятельности и подготовки обучающихся по программе специалитета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федеральных государственных организациях, осуществляющих подготовку кадров в интересах обороны и безопасности государства, обеспечения законности и правопорядка, внешняя оценка качества программы специалитета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федеральному государственному</w:t>
      </w:r>
    </w:p>
    <w:p>
      <w:pPr>
        <w:pStyle w:val="0"/>
        <w:jc w:val="right"/>
      </w:pPr>
      <w:r>
        <w:rPr>
          <w:sz w:val="20"/>
        </w:rPr>
        <w:t xml:space="preserve">образовательному стандарту высшего</w:t>
      </w:r>
    </w:p>
    <w:p>
      <w:pPr>
        <w:pStyle w:val="0"/>
        <w:jc w:val="right"/>
      </w:pPr>
      <w:r>
        <w:rPr>
          <w:sz w:val="20"/>
        </w:rPr>
        <w:t xml:space="preserve">образования - специалитет по специальности</w:t>
      </w:r>
    </w:p>
    <w:p>
      <w:pPr>
        <w:pStyle w:val="0"/>
        <w:jc w:val="right"/>
      </w:pPr>
      <w:r>
        <w:rPr>
          <w:sz w:val="20"/>
        </w:rPr>
        <w:t xml:space="preserve">24.05.01 Проектирование, производство</w:t>
      </w:r>
    </w:p>
    <w:p>
      <w:pPr>
        <w:pStyle w:val="0"/>
        <w:jc w:val="right"/>
      </w:pPr>
      <w:r>
        <w:rPr>
          <w:sz w:val="20"/>
        </w:rPr>
        <w:t xml:space="preserve">и эксплуатация ракет и ракетно-космических</w:t>
      </w:r>
    </w:p>
    <w:p>
      <w:pPr>
        <w:pStyle w:val="0"/>
        <w:jc w:val="right"/>
      </w:pPr>
      <w:r>
        <w:rPr>
          <w:sz w:val="20"/>
        </w:rPr>
        <w:t xml:space="preserve">комплексов, утвержденному приказом</w:t>
      </w:r>
    </w:p>
    <w:p>
      <w:pPr>
        <w:pStyle w:val="0"/>
        <w:jc w:val="right"/>
      </w:pPr>
      <w:r>
        <w:rPr>
          <w:sz w:val="20"/>
        </w:rPr>
        <w:t xml:space="preserve">Министерства науки и высшего</w:t>
      </w:r>
    </w:p>
    <w:p>
      <w:pPr>
        <w:pStyle w:val="0"/>
        <w:jc w:val="right"/>
      </w:pPr>
      <w:r>
        <w:rPr>
          <w:sz w:val="20"/>
        </w:rPr>
        <w:t xml:space="preserve">образования 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августа 2020 г. N 964</w:t>
      </w:r>
    </w:p>
    <w:p>
      <w:pPr>
        <w:pStyle w:val="0"/>
        <w:jc w:val="both"/>
      </w:pPr>
      <w:r>
        <w:rPr>
          <w:sz w:val="20"/>
        </w:rPr>
      </w:r>
    </w:p>
    <w:bookmarkStart w:id="346" w:name="P346"/>
    <w:bookmarkEnd w:id="346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ПРОФЕССИОНАЛЬНЫХ СТАНДАРТОВ, СООТВЕТСТВУЮЩИХ</w:t>
      </w:r>
    </w:p>
    <w:p>
      <w:pPr>
        <w:pStyle w:val="2"/>
        <w:jc w:val="center"/>
      </w:pPr>
      <w:r>
        <w:rPr>
          <w:sz w:val="20"/>
        </w:rPr>
        <w:t xml:space="preserve">ПРОФЕССИОНАЛЬНОЙ ДЕЯТЕЛЬНОСТИ ВЫПУСКНИКОВ, ОСВОИВШИХ</w:t>
      </w:r>
    </w:p>
    <w:p>
      <w:pPr>
        <w:pStyle w:val="2"/>
        <w:jc w:val="center"/>
      </w:pPr>
      <w:r>
        <w:rPr>
          <w:sz w:val="20"/>
        </w:rPr>
        <w:t xml:space="preserve">ПРОГРАММУ СПЕЦИАЛИТЕТА ПО СПЕЦИАЛЬНОСТИ 24.05.01</w:t>
      </w:r>
    </w:p>
    <w:p>
      <w:pPr>
        <w:pStyle w:val="2"/>
        <w:jc w:val="center"/>
      </w:pPr>
      <w:r>
        <w:rPr>
          <w:sz w:val="20"/>
        </w:rPr>
        <w:t xml:space="preserve">ПРОЕКТИРОВАНИЕ, ПРОИЗВОДСТВО И ЭКСПЛУАТАЦИЯ РАКЕТ</w:t>
      </w:r>
    </w:p>
    <w:p>
      <w:pPr>
        <w:pStyle w:val="2"/>
        <w:jc w:val="center"/>
      </w:pPr>
      <w:r>
        <w:rPr>
          <w:sz w:val="20"/>
        </w:rPr>
        <w:t xml:space="preserve">И РАКЕТНО-КОСМИЧЕСКИХ КОМПЛЕКСОВ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1701"/>
        <w:gridCol w:w="6633"/>
      </w:tblGrid>
      <w:tr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профессионального стандарта</w:t>
            </w:r>
          </w:p>
        </w:tc>
        <w:tc>
          <w:tcPr>
            <w:tcW w:w="66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области профессиональной деятельности. Наименование профессионального стандарта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25 Ракетно-космическая промышленность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25.001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0" w:tooltip="Приказ Минтруда России от 23.04.2018 N 278н &quot;Об утверждении профессионального стандарта &quot;Специалист по проектированию и конструированию космических аппаратов и систем&quot; (Зарегистрировано в Минюсте России 11.05.2018 N 51067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проектированию и конструированию космических аппаратов и систем", утвержденный приказом Министерства труда и социальной защиты Российской Федерации от 23 апреля 2018 г. N 278н (зарегистрирован Министерством юстиции Российской Федерации 11 мая 2018 г., регистрационный N 51067)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25.006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1" w:tooltip="Приказ Минтруда России от 07.04.2014 N 205н (ред. от 12.12.2016) &quot;Об утверждении профессионального стандарта &quot;Специалист по надежности пилотируемых космических кораблей и станций&quot; (Зарегистрировано в Минюсте России 14.05.2014 N 3225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надежности пилотируемых космических кораблей и станций", утвержденный приказом Министерства труда и социальной защиты Российской Федерации от 7 апреля 2014 г. N 205н (зарегистрирован Министерством юстиции Российской Федерации 14 мая 2014 г., регистрационный N 32258),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25.007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2" w:tooltip="Приказ Минтруда России от 07.04.2014 N 195н (ред. от 12.12.2016) &quot;Об утверждении профессионального стандарта &quot;Специалист-эксперт ведомственной приемки в ракетно-космической промышленности&quot; (Зарегистрировано в Минюсте России 27.05.2014 N 3244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"Специалист-эксперт ведомственной приемки в ракетно-космической промышленности", утвержденный приказом Министерства труда и социальной защиты Российской Федерации от 7 апреля 2014 г. N 195н (зарегистрирован Министерством юстиции Российской Федерации 27 мая 2014 г., регистрационный N 32448),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25.011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3" w:tooltip="Приказ Минтруда России от 24.07.2018 N 487н &quot;Об утверждении профессионального стандарта &quot;Специалист по входному контролю покупных комплектующих изделий в ракетно-космической промышленности&quot; (Зарегистрировано в Минюсте России 09.08.2018 N 5183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входному контролю покупных комплектующих изделий в ракетно-космической промышленности", утвержденный приказом Министерства труда и социальной защиты Российской Федерации от 24 июля 2018 г. N 487н (зарегистрирован Министерством юстиции Российской Федерации 9 августа 2018 г., регистрационный N 51838)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25.013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4" w:tooltip="Приказ Минтруда России от 24.07.2018 N 485н &quot;Об утверждении профессионального стандарта &quot;Специалист по надежности ракетно-космической техники&quot; (Зарегистрировано в Минюсте России 09.08.2018 N 51836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надежности ракетно-космической техники", утвержденный приказом Министерства труда и социальной защиты Российской Федерации от 24 июля 2018 г. N 485н (зарегистрирован Министерством юстиции Российской Федерации 9 августа 2018 г., регистрационный N 51836)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25.016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5" w:tooltip="Приказ Минтруда России от 16.01.2015 N 19н (ред. от 12.12.2016) &quot;Об утверждении профессионального стандарта &quot;Специалист по эксплуатации комплексов и систем заправки ракет-носителей, разгонных блоков и космических аппаратов компонентами ракетного топлива&quot; (Зарегистрировано в Минюсте России 06.02.2015 N 3591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эксплуатации комплексов и систем заправки ракет-носителей, разгонных блоков и космических аппаратов компонентами ракетного топлива", утвержденный приказом Министерства труда и социальной защиты Российской Федерации от 16 января 2015 г. N 19н (зарегистрирован Министерством юстиции Российской Федерации 6 февраля 2015 г., регистрационный N 35912),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25.022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6" w:tooltip="Приказ Минтруда России от 23.10.2015 N 770н &quot;Об утверждении профессионального стандарта &quot;Специалист по проектированию разгонных блоков транспортных систем в ракетно-космической промышленности&quot; (Зарегистрировано в Минюсте России 12.11.2015 N 3967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проектированию разгонных блоков транспортных систем в ракетно-космической промышленности", утвержденный приказом Министерства труда и социальной защиты Российской Федерации от 23 октября 2015 г. N 770н (зарегистрирован Министерством юстиции Российской Федерации 12 ноября 2015 г., регистрационный N 39679)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25.023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7" w:tooltip="Приказ Минтруда России от 27.10.2015 N 780н &quot;Об утверждении профессионального стандарта &quot;Специалист по проектированию и конструированию систем жизнеобеспечения, терморегулирования, агрегатов пневмогидравлических систем пилотируемых космических кораблей, станций и комплексов&quot; (Зарегистрировано в Минюсте России 19.11.2015 N 39782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проектированию и конструированию систем жизнеобеспечения, терморегулирования, агрегатов пневмогидравлических систем пилотируемых космических кораблей, станций и комплексов", утвержденный приказом Министерства труда и социальной защиты Российской Федерации от 27 октября 2015 г. N 780н (зарегистрирован Министерством юстиции Российской Федерации 19 ноября 2015 г., регистрационный N 39782)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25.028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8" w:tooltip="Приказ Минтруда России от 03.12.2015 N 997н &quot;Об утверждении профессионального стандарта &quot;Инженер-технолог по сборочному производству в ракетно-космической промышленности&quot; (Зарегистрировано в Минюсте России 31.12.2015 N 4048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"Инженер-технолог по сборочному производству в ракетно-космической промышленности", утвержденный приказом Министерства труда и социальной защиты Российской Федерации от 3 декабря 2015 г. N 997н (зарегистрирован Министерством юстиции Российской Федерации 31 декабря 2015 г., регистрационный N 40485)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25.037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49" w:tooltip="Приказ Минтруда России от 24.07.2018 N 486н &quot;Об утверждении профессионального стандарта &quot;Специалист по управлению проектами и программами в ракетно-космической промышленности&quot; (Зарегистрировано в Минюсте России 09.08.2018 N 51835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управлению проектами и программами в ракетно-космической промышленности", утвержденный приказом Министерства труда и социальной защиты Российской Федерации от 24 июля 2018 г. N 486н (зарегистрирован Министерством юстиции Российской Федерации 9 августа 2018 г., регистрационный N 51835)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25.039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50" w:tooltip="Приказ Минтруда России от 01.12.2015 N 919н &quot;Об утверждении профессионального стандарта &quot;Инженер-конструктор по динамике и прочности машин в ракетно-космической промышленности&quot; (Зарегистрировано в Минюсте России 25.12.2015 N 40271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"Инженер-конструктор по динамике и прочности машин в ракетно-космической промышленности", утвержденный приказом Министерства труда и социальной защиты Российской Федерации от 1 декабря 2015 г. N 919н (зарегистрирован Министерством юстиции Российской Федерации 25 декабря 2015 г., регистрационный N 40271)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25.041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51" w:tooltip="Приказ Минтруда России от 03.12.2015 N 963н &quot;Об утверждении профессионального стандарта &quot;Инженер-конструктор по теплофизике в ракетно-космической промышленности&quot; (Зарегистрировано в Минюсте России 31.12.2015 N 40428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"Инженер-конструктор по теплофизике в ракетно-космической промышленности", утвержденный приказом Министерства труда и социальной защиты Российской Федерации от 3 декабря 2015 г. N 963н (зарегистрирован Министерством юстиции Российской Федерации 31 декабря 2015 г., регистрационный N 40428)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25.045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52" w:tooltip="Приказ Минтруда России от 02.12.2015 N 939н &quot;Об утверждении профессионального стандарта &quot;Инженер-конструктор по ракетостроению&quot; (Зарегистрировано в Минюсте России 31.12.2015 N 40419)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"Инженер-конструктор по ракетостроению", утвержденный приказом Министерства труда и социальной защиты Российской Федерации от 2 декабря 2015 г. N 939н (зарегистрирован Министерством юстиции Российской Федерации 31 декабря 2015 г., регистрационный N 40419)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40 Сквозные виды профессиональной деятельности в промышленности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40.008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53" w:tooltip="Приказ Минтруда России от 11.02.2014 N 86н (ред. от 12.12.2016) &quot;Об утверждении профессионального стандарта &quot;Специалист по организации и управлению научно-исследовательскими и опытно-конструкторскими работами&quot; (Зарегистрировано в Минюсте России 21.03.2014 N 31696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организации и управлению научно-исследовательскими и опытно-конструкторскими работами", утвержденный приказом Министерства труда и социальной защиты Российской Федерации от 11 февраля 2014 г. N 86н (зарегистрирован Министерством юстиции Российской Федерации 21 марта 2014 г., регистрационный N 31696),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40.011</w:t>
            </w:r>
          </w:p>
        </w:tc>
        <w:tc>
          <w:tcPr>
            <w:tcW w:w="6633" w:type="dxa"/>
            <w:vAlign w:val="center"/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Профессиональный </w:t>
            </w:r>
            <w:hyperlink w:history="0" r:id="rId54" w:tooltip="Приказ Минтруда России от 04.03.2014 N 121н (ред. от 12.12.2016) &quot;Об утверждении профессионального стандарта &quot;Специалист по научно-исследовательским и опытно-конструкторским разработкам&quot; (Зарегистрировано в Минюсте России 21.03.2014 N 31692) {КонсультантПлюс}">
              <w:r>
                <w:rPr>
                  <w:sz w:val="20"/>
                  <w:color w:val="0000ff"/>
                </w:rPr>
                <w:t xml:space="preserve">стандарт</w:t>
              </w:r>
            </w:hyperlink>
            <w:r>
              <w:rPr>
                <w:sz w:val="20"/>
              </w:rPr>
              <w:t xml:space="preserve"> "Специалист по научно-исследовательским и опытно-конструкторским разработкам", утвержденный приказом Министерства труда и социальной защиты Российской Федерации от 4 марта 2014 г. N 121н (зарегистрирован Министерством юстиции Российской Федерации 21 марта 2014 г., регистрационный N 31692),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12.08.2020 N 964</w:t>
            <w:br/>
            <w:t>(ред. от 27.02.2023)</w:t>
            <w:br/>
            <w:t>"Об утверждении федерального государственного образов...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385079&amp;dst=105088" TargetMode = "External"/><Relationship Id="rId9" Type="http://schemas.openxmlformats.org/officeDocument/2006/relationships/hyperlink" Target="https://login.consultant.ru/link/?req=doc&amp;base=RZR&amp;n=428382&amp;dst=101094" TargetMode = "External"/><Relationship Id="rId10" Type="http://schemas.openxmlformats.org/officeDocument/2006/relationships/hyperlink" Target="https://login.consultant.ru/link/?req=doc&amp;base=RZR&amp;n=443783&amp;dst=102446" TargetMode = "External"/><Relationship Id="rId11" Type="http://schemas.openxmlformats.org/officeDocument/2006/relationships/hyperlink" Target="https://login.consultant.ru/link/?req=doc&amp;base=RZR&amp;n=526599&amp;dst=100059" TargetMode = "External"/><Relationship Id="rId12" Type="http://schemas.openxmlformats.org/officeDocument/2006/relationships/hyperlink" Target="https://login.consultant.ru/link/?req=doc&amp;base=RZR&amp;n=481262&amp;dst=100072" TargetMode = "External"/><Relationship Id="rId13" Type="http://schemas.openxmlformats.org/officeDocument/2006/relationships/hyperlink" Target="https://login.consultant.ru/link/?req=doc&amp;base=RZR&amp;n=222366&amp;dst=100011" TargetMode = "External"/><Relationship Id="rId14" Type="http://schemas.openxmlformats.org/officeDocument/2006/relationships/hyperlink" Target="https://login.consultant.ru/link/?req=doc&amp;base=RZR&amp;n=385079&amp;dst=105088" TargetMode = "External"/><Relationship Id="rId15" Type="http://schemas.openxmlformats.org/officeDocument/2006/relationships/hyperlink" Target="https://login.consultant.ru/link/?req=doc&amp;base=RZR&amp;n=428382&amp;dst=101094" TargetMode = "External"/><Relationship Id="rId16" Type="http://schemas.openxmlformats.org/officeDocument/2006/relationships/hyperlink" Target="https://login.consultant.ru/link/?req=doc&amp;base=RZR&amp;n=443783&amp;dst=102446" TargetMode = "External"/><Relationship Id="rId17" Type="http://schemas.openxmlformats.org/officeDocument/2006/relationships/hyperlink" Target="https://login.consultant.ru/link/?req=doc&amp;base=RZR&amp;n=532901&amp;dst=100249" TargetMode = "External"/><Relationship Id="rId18" Type="http://schemas.openxmlformats.org/officeDocument/2006/relationships/hyperlink" Target="https://login.consultant.ru/link/?req=doc&amp;base=RZR&amp;n=532901" TargetMode = "External"/><Relationship Id="rId19" Type="http://schemas.openxmlformats.org/officeDocument/2006/relationships/hyperlink" Target="https://login.consultant.ru/link/?req=doc&amp;base=RZR&amp;n=532901&amp;dst=101067" TargetMode = "External"/><Relationship Id="rId20" Type="http://schemas.openxmlformats.org/officeDocument/2006/relationships/hyperlink" Target="https://login.consultant.ru/link/?req=doc&amp;base=RZR&amp;n=532901&amp;dst=217" TargetMode = "External"/><Relationship Id="rId21" Type="http://schemas.openxmlformats.org/officeDocument/2006/relationships/hyperlink" Target="https://login.consultant.ru/link/?req=doc&amp;base=RZR&amp;n=532901&amp;dst=100249" TargetMode = "External"/><Relationship Id="rId22" Type="http://schemas.openxmlformats.org/officeDocument/2006/relationships/hyperlink" Target="https://login.consultant.ru/link/?req=doc&amp;base=RZR&amp;n=214720&amp;dst=100047" TargetMode = "External"/><Relationship Id="rId23" Type="http://schemas.openxmlformats.org/officeDocument/2006/relationships/hyperlink" Target="https://login.consultant.ru/link/?req=doc&amp;base=RZR&amp;n=214720&amp;dst=100050" TargetMode = "External"/><Relationship Id="rId24" Type="http://schemas.openxmlformats.org/officeDocument/2006/relationships/hyperlink" Target="https://login.consultant.ru/link/?req=doc&amp;base=RZR&amp;n=214720&amp;dst=100098" TargetMode = "External"/><Relationship Id="rId25" Type="http://schemas.openxmlformats.org/officeDocument/2006/relationships/hyperlink" Target="https://login.consultant.ru/link/?req=doc&amp;base=RZR&amp;n=214720&amp;dst=100116" TargetMode = "External"/><Relationship Id="rId26" Type="http://schemas.openxmlformats.org/officeDocument/2006/relationships/hyperlink" Target="https://login.consultant.ru/link/?req=doc&amp;base=RZR&amp;n=93980&amp;dst=100003" TargetMode = "External"/><Relationship Id="rId27" Type="http://schemas.openxmlformats.org/officeDocument/2006/relationships/hyperlink" Target="https://login.consultant.ru/link/?req=doc&amp;base=RZR&amp;n=428382&amp;dst=101095" TargetMode = "External"/><Relationship Id="rId28" Type="http://schemas.openxmlformats.org/officeDocument/2006/relationships/hyperlink" Target="https://login.consultant.ru/link/?req=doc&amp;base=RZR&amp;n=532901&amp;dst=101067" TargetMode = "External"/><Relationship Id="rId29" Type="http://schemas.openxmlformats.org/officeDocument/2006/relationships/hyperlink" Target="https://login.consultant.ru/link/?req=doc&amp;base=RZR&amp;n=443783&amp;dst=102446" TargetMode = "External"/><Relationship Id="rId30" Type="http://schemas.openxmlformats.org/officeDocument/2006/relationships/hyperlink" Target="https://login.consultant.ru/link/?req=doc&amp;base=RZR&amp;n=428382&amp;dst=101101" TargetMode = "External"/><Relationship Id="rId31" Type="http://schemas.openxmlformats.org/officeDocument/2006/relationships/hyperlink" Target="https://login.consultant.ru/link/?req=doc&amp;base=RZR&amp;n=385079&amp;dst=105091" TargetMode = "External"/><Relationship Id="rId32" Type="http://schemas.openxmlformats.org/officeDocument/2006/relationships/hyperlink" Target="https://login.consultant.ru/link/?req=doc&amp;base=RZR&amp;n=428382&amp;dst=101103" TargetMode = "External"/><Relationship Id="rId33" Type="http://schemas.openxmlformats.org/officeDocument/2006/relationships/hyperlink" Target="https://login.consultant.ru/link/?req=doc&amp;base=RZR&amp;n=532901&amp;dst=101067" TargetMode = "External"/><Relationship Id="rId34" Type="http://schemas.openxmlformats.org/officeDocument/2006/relationships/hyperlink" Target="http://profstandart.rosmintrud.ru" TargetMode = "External"/><Relationship Id="rId35" Type="http://schemas.openxmlformats.org/officeDocument/2006/relationships/hyperlink" Target="https://login.consultant.ru/link/?req=doc&amp;base=RZR&amp;n=214720&amp;dst=100006" TargetMode = "External"/><Relationship Id="rId36" Type="http://schemas.openxmlformats.org/officeDocument/2006/relationships/hyperlink" Target="https://login.consultant.ru/link/?req=doc&amp;base=RZR&amp;n=146970" TargetMode = "External"/><Relationship Id="rId37" Type="http://schemas.openxmlformats.org/officeDocument/2006/relationships/hyperlink" Target="https://login.consultant.ru/link/?req=doc&amp;base=RZR&amp;n=511583" TargetMode = "External"/><Relationship Id="rId38" Type="http://schemas.openxmlformats.org/officeDocument/2006/relationships/hyperlink" Target="https://login.consultant.ru/link/?req=doc&amp;base=RZR&amp;n=499769" TargetMode = "External"/><Relationship Id="rId39" Type="http://schemas.openxmlformats.org/officeDocument/2006/relationships/hyperlink" Target="https://login.consultant.ru/link/?req=doc&amp;base=RZR&amp;n=521255&amp;dst=100947" TargetMode = "External"/><Relationship Id="rId40" Type="http://schemas.openxmlformats.org/officeDocument/2006/relationships/hyperlink" Target="https://login.consultant.ru/link/?req=doc&amp;base=RZR&amp;n=297978&amp;dst=100012" TargetMode = "External"/><Relationship Id="rId41" Type="http://schemas.openxmlformats.org/officeDocument/2006/relationships/hyperlink" Target="https://login.consultant.ru/link/?req=doc&amp;base=RZR&amp;n=211552&amp;dst=100009" TargetMode = "External"/><Relationship Id="rId42" Type="http://schemas.openxmlformats.org/officeDocument/2006/relationships/hyperlink" Target="https://login.consultant.ru/link/?req=doc&amp;base=RZR&amp;n=211585&amp;dst=100009" TargetMode = "External"/><Relationship Id="rId43" Type="http://schemas.openxmlformats.org/officeDocument/2006/relationships/hyperlink" Target="https://login.consultant.ru/link/?req=doc&amp;base=RZR&amp;n=304638&amp;dst=100012" TargetMode = "External"/><Relationship Id="rId44" Type="http://schemas.openxmlformats.org/officeDocument/2006/relationships/hyperlink" Target="https://login.consultant.ru/link/?req=doc&amp;base=RZR&amp;n=304637&amp;dst=100012" TargetMode = "External"/><Relationship Id="rId45" Type="http://schemas.openxmlformats.org/officeDocument/2006/relationships/hyperlink" Target="https://login.consultant.ru/link/?req=doc&amp;base=RZR&amp;n=211466&amp;dst=100009" TargetMode = "External"/><Relationship Id="rId46" Type="http://schemas.openxmlformats.org/officeDocument/2006/relationships/hyperlink" Target="https://login.consultant.ru/link/?req=doc&amp;base=RZR&amp;n=188962&amp;dst=100009" TargetMode = "External"/><Relationship Id="rId47" Type="http://schemas.openxmlformats.org/officeDocument/2006/relationships/hyperlink" Target="https://login.consultant.ru/link/?req=doc&amp;base=RZR&amp;n=189396&amp;dst=100009" TargetMode = "External"/><Relationship Id="rId48" Type="http://schemas.openxmlformats.org/officeDocument/2006/relationships/hyperlink" Target="https://login.consultant.ru/link/?req=doc&amp;base=RZR&amp;n=192827&amp;dst=100009" TargetMode = "External"/><Relationship Id="rId49" Type="http://schemas.openxmlformats.org/officeDocument/2006/relationships/hyperlink" Target="https://login.consultant.ru/link/?req=doc&amp;base=RZR&amp;n=304635&amp;dst=100010" TargetMode = "External"/><Relationship Id="rId50" Type="http://schemas.openxmlformats.org/officeDocument/2006/relationships/hyperlink" Target="https://login.consultant.ru/link/?req=doc&amp;base=RZR&amp;n=192438&amp;dst=100009" TargetMode = "External"/><Relationship Id="rId51" Type="http://schemas.openxmlformats.org/officeDocument/2006/relationships/hyperlink" Target="https://login.consultant.ru/link/?req=doc&amp;base=RZR&amp;n=192512&amp;dst=100009" TargetMode = "External"/><Relationship Id="rId52" Type="http://schemas.openxmlformats.org/officeDocument/2006/relationships/hyperlink" Target="https://login.consultant.ru/link/?req=doc&amp;base=RZR&amp;n=192507&amp;dst=100009" TargetMode = "External"/><Relationship Id="rId53" Type="http://schemas.openxmlformats.org/officeDocument/2006/relationships/hyperlink" Target="https://login.consultant.ru/link/?req=doc&amp;base=RZR&amp;n=211731&amp;dst=100009" TargetMode = "External"/><Relationship Id="rId54" Type="http://schemas.openxmlformats.org/officeDocument/2006/relationships/hyperlink" Target="https://login.consultant.ru/link/?req=doc&amp;base=RZR&amp;n=211520&amp;dst=10000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12.08.2020 N 964
(ред. от 27.02.2023)
"Об утверждении федерального государственного образовательного стандарта высшего образования - специалитет по специальности 24.05.01 Проектирование, производство и эксплуатация ракет и ракетно-космических комплексов"
(Зарегистрировано в Минюсте России 27.08.2020 N 59508)</dc:title>
  <dcterms:created xsi:type="dcterms:W3CDTF">2026-06-05T08:27:52Z</dcterms:created>
</cp:coreProperties>
</file>