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14.04.2021 N 293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специалитет по специальности 38.05.01 Экономическая безопасность"</w:t>
              <w:br/>
              <w:t xml:space="preserve">(Зарегистрировано в Минюсте России 24.05.2021 N 63581)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мая 2021 г. N 63581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апреля 2021 г. N 293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38.05.01 ЭКОНОМИЧЕСКАЯ БЕЗОПАСНОСТЬ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19.07.2022 </w:t>
            </w:r>
            <w:hyperlink w:history="0" r:id="rId8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27.02.2023 </w:t>
            </w:r>
            <w:hyperlink w:history="0" r:id="rId9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и </w:t>
      </w:r>
      <w:hyperlink w:history="0" r:id="rId11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специалитет по специальности 38.05.01 Экономическая безопасность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2" w:tooltip="Приказ Минобрнауки России от 16.01.2017 N 20 &quot;Об утверждении федерального государственного образовательного стандарта высшего образования по специальности 38.05.01 Экономическая безопасность (уровень специалитета)&quot; (Зарегистрировано в Минюсте России 10.02.2017 N 4559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специальности 38.05.01 Экономическая безопасность (уровень специалитета), утвержденным приказом Министерства образования и науки Российской Федерации от 16 января 2017 г. N 20 (зарегистрирован Министерством юстиции Российской Федерации 10 февраля 2017 г., регистрационный N 45596), прекращается 31 декабря 2021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2021 г. N 293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38.05.01 ЭКОНОМИЧЕСКАЯ БЕЗОПАСНОСТЬ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19.07.2022 </w:t>
            </w:r>
            <w:hyperlink w:history="0" r:id="rId13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27.02.2023 </w:t>
            </w:r>
            <w:hyperlink w:history="0" r:id="rId14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38.05.01 Экономическая безопасность (далее соответственно - программа специалитета, специальность).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специалитета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специалитета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history="0" r:id="rId1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Федеральным </w:t>
      </w:r>
      <w:hyperlink w:history="0" r:id="rId1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специалитета с применением исключительно электронного обучения, дистанционных образовательных технологий не допускается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16</w:t>
        </w:r>
      </w:hyperlink>
      <w:r>
        <w:rPr>
          <w:sz w:val="20"/>
        </w:rPr>
        <w:t xml:space="preserve"> Федерального закона от 29 декабря 2012 г.,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Реализация программы специалитета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программе специалитета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специалитета, реализуемый за один учебный год по очной форме, составляет не более 75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Организация самостоятельно определяет в пределах сроков и объемов, установленных </w:t>
      </w:r>
      <w:hyperlink w:history="0" w:anchor="P68" w:tooltip="1.9. Срок получения образования по программе специалите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1.9</w:t>
        </w:r>
      </w:hyperlink>
      <w:r>
        <w:rPr>
          <w:sz w:val="20"/>
        </w:rPr>
        <w:t xml:space="preserve"> и </w:t>
      </w:r>
      <w:hyperlink w:history="0" w:anchor="P72" w:tooltip="1.10. 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">
        <w:r>
          <w:rPr>
            <w:sz w:val="20"/>
            <w:color w:val="0000ff"/>
          </w:rPr>
          <w:t xml:space="preserve">1.10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специалитета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Область профессиональной деятельности &lt;4&gt;, в которой выпускники, освоившие программу специалитета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правоохранительной деятельности; обороны и безопасности государства; обеспечения экономической безопасности региона; обеспечения экономической безопасности хозяйствующих субъектов; обеспечения безопасности финансово-кредитной системы; проведения судебной экономической экспертизы; финансового мониторинга; противодействия легализации доходов, полученных преступным путем, и финансированию терроризма).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В рамках освоения программы специалитета выпускники должны готовиться к решению задач профессиональной деятельности следующих обязательных типов: расчетно-экономический, информационно-аналитический, организационно-управленческий, контрольный.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дополнение к указанным типам задач профессиональной деятельности выпускники также могут готовиться к решению задач профессиональной деятельности следующих типов: научно-исследовательский, экспертно-консультационный, правоприменительный, оперативно-служебный (служебный), профилактический, правоохранительный, 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программы специалитета Организация устанавливает специализацию программы специалитета, которая соответствует специальности в целом или конкретизирует содержание программы специалитета в рамках специальности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специалитета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4"/>
        <w:gridCol w:w="4253"/>
        <w:gridCol w:w="3345"/>
      </w:tblGrid>
      <w:tr>
        <w:tc>
          <w:tcPr>
            <w:gridSpan w:val="2"/>
            <w:tcW w:w="57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специалитета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специалитета и ее блоков в з.е.</w:t>
            </w:r>
          </w:p>
        </w:tc>
      </w:tr>
      <w:tr>
        <w:tc>
          <w:tcPr>
            <w:tcW w:w="1454" w:type="dxa"/>
            <w:vAlign w:val="center"/>
          </w:tcPr>
          <w:bookmarkStart w:id="105" w:name="P105"/>
          <w:bookmarkEnd w:id="105"/>
          <w:p>
            <w:pPr>
              <w:pStyle w:val="0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210</w:t>
            </w:r>
          </w:p>
        </w:tc>
      </w:tr>
      <w:tr>
        <w:tc>
          <w:tcPr>
            <w:tcW w:w="1454" w:type="dxa"/>
            <w:vAlign w:val="center"/>
          </w:tcPr>
          <w:bookmarkStart w:id="108" w:name="P108"/>
          <w:bookmarkEnd w:id="108"/>
          <w:p>
            <w:pPr>
              <w:pStyle w:val="0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24</w:t>
            </w:r>
          </w:p>
        </w:tc>
      </w:tr>
      <w:tr>
        <w:tc>
          <w:tcPr>
            <w:tcW w:w="1454" w:type="dxa"/>
            <w:vAlign w:val="center"/>
          </w:tcPr>
          <w:bookmarkStart w:id="111" w:name="P111"/>
          <w:bookmarkEnd w:id="111"/>
          <w:p>
            <w:pPr>
              <w:pStyle w:val="0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7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Объем программы специалитета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2.2. Программа специалитета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математике, экономической теории, экономической безопасности, бухгалтерскому учету, статистике, экономике организации (предприятия), экономическому анализу, финансам, деньгам, кредиту и банкам, аудиту, налогам и налогообложению, контролю и ревизии, безопасности жизнедеятельности, в том числе по специальной профессиональной или военно-профессиональной подготовке для Организаций, осуществляющих подготовку обучающихся к профессиональной деятельности в сферах правоохранительной деятельности, обороны и безопасности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специалитета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реализуется дисциплина (модуль) "Физическая подготовка" в объеме не менее 11 з.е.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практика по профилю профессиональной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практика по профилю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7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7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специалитета обучающимся обеспечивается возможность освоения элективных дисциплин (модулей) и факультативных дисциплин,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устанавливаемом федеральным государственным органом, в ведении которого находятся соответствующие организации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2.10. В рамках программы специалитета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специалитета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7" w:tooltip="2.2. Программа специалите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Реализация части (частей) программы специалитета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специалитета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3"/>
        <w:gridCol w:w="6236"/>
      </w:tblGrid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813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81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1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4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специалитета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использовать знания и методы экономической науки, применять статистико-математический инструментарий, строить экономико-математические модели, необходимые для решения профессиональных задач, анализировать и интерпретировать полученные результаты.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рассчитывать экономические показатели, характеризующие деятельность хозяйствующих субъектов.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осуществлять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использовать современные информационные технологии и программные средства при решении профессиональных задач.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ОПК-7.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специалитета, указанных в </w:t>
      </w:r>
      <w:hyperlink w:history="0" w:anchor="P53" w:tooltip="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статьи 81 Федерального закона от 29 декабря 2012 г. N 273-ФЗ &quot;Об образовании в Российской Федерации&quot; (далее - федеральные государственные организации, осуществляющие подготовку кадров в интересах обороны и безопасности государства, обеспечения..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ФГОС 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 определяется на основе квалификационных требований к военно-профессиональной,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90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6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&lt;7&gt;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&lt;8&gt;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в области профессиональной деятельности, установленной в соответствии с </w:t>
      </w:r>
      <w:hyperlink w:history="0" w:anchor="P78" w:tooltip="1.12. Область профессиональной деятельности &lt;4&gt;, в которой выпускники, освоившие программу специалите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ВО, и решать задачи профессиональной деятельности всех типов, указанных в </w:t>
      </w:r>
      <w:hyperlink w:history="0" w:anchor="P84" w:tooltip="1.13. В рамках освоения программы специалитета выпускники должны готовиться к решению задач профессиональной деятельности следующих обязательных типов: расчетно-экономический, информационно-аналитический, организационно-управленческий, контрольный.">
        <w:r>
          <w:rPr>
            <w:sz w:val="20"/>
            <w:color w:val="0000ff"/>
          </w:rPr>
          <w:t xml:space="preserve">абзаце первом пункта 1.13</w:t>
        </w:r>
      </w:hyperlink>
      <w:r>
        <w:rPr>
          <w:sz w:val="20"/>
        </w:rPr>
        <w:t xml:space="preserve"> ФГОС ВО, а также может обеспечивать выпускнику способность решать задачи профессиональной деятельности одного или нескольких типов, установленных в </w:t>
      </w:r>
      <w:hyperlink w:history="0" w:anchor="P85" w:tooltip="В дополнение к указанным типам задач профессиональной деятельности выпускники также могут готовиться к решению задач профессиональной деятельности следующих типов: научно-исследовательский, экспертно-консультационный, правоприменительный, оперативно-служебный (служебный), профилактический, правоохранительный, педагогический.">
        <w:r>
          <w:rPr>
            <w:sz w:val="20"/>
            <w:color w:val="0000ff"/>
          </w:rPr>
          <w:t xml:space="preserve">абзаце втором пункта 1.13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специалитета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history="0" w:anchor="P10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специалитета;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Федеральный </w:t>
      </w:r>
      <w:hyperlink w:history="0" r:id="rId29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2021, N 11, ст. 1708), Федеральный </w:t>
      </w:r>
      <w:hyperlink w:history="0" r:id="rId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2021, N 1, ст. 58).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частичная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1 процента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 и участвующих в реализации основных образовательных программ высшего образования,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специальных 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("майор полиции", "майор внутренней службы", "майор юстиции", "капитан 3 ранга",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специальных 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1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внутренней,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</w:t>
      </w:r>
    </w:p>
    <w:p>
      <w:pPr>
        <w:pStyle w:val="0"/>
        <w:jc w:val="right"/>
      </w:pPr>
      <w:r>
        <w:rPr>
          <w:sz w:val="20"/>
        </w:rPr>
        <w:t xml:space="preserve">высшего образования - специалитет</w:t>
      </w:r>
    </w:p>
    <w:p>
      <w:pPr>
        <w:pStyle w:val="0"/>
        <w:jc w:val="right"/>
      </w:pPr>
      <w:r>
        <w:rPr>
          <w:sz w:val="20"/>
        </w:rPr>
        <w:t xml:space="preserve">по специальности 38.05.01</w:t>
      </w:r>
    </w:p>
    <w:p>
      <w:pPr>
        <w:pStyle w:val="0"/>
        <w:jc w:val="right"/>
      </w:pPr>
      <w:r>
        <w:rPr>
          <w:sz w:val="20"/>
        </w:rPr>
        <w:t xml:space="preserve">Экономическая безопасность,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2021 г. N 293</w:t>
      </w:r>
    </w:p>
    <w:p>
      <w:pPr>
        <w:pStyle w:val="0"/>
        <w:jc w:val="both"/>
      </w:pPr>
      <w:r>
        <w:rPr>
          <w:sz w:val="20"/>
        </w:rPr>
      </w:r>
    </w:p>
    <w:bookmarkStart w:id="290" w:name="P290"/>
    <w:bookmarkEnd w:id="29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СПЕЦИАЛИТЕТА ПО СПЕЦИАЛЬНОСТИ 38.05.1</w:t>
      </w:r>
    </w:p>
    <w:p>
      <w:pPr>
        <w:pStyle w:val="2"/>
        <w:jc w:val="center"/>
      </w:pPr>
      <w:r>
        <w:rPr>
          <w:sz w:val="20"/>
        </w:rPr>
        <w:t xml:space="preserve">ЭКОНОМИЧЕСКАЯ БЕЗОПАСНОСТЬ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57"/>
        <w:gridCol w:w="674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08</w:t>
              </w:r>
            </w:hyperlink>
            <w:r>
              <w:rPr>
                <w:sz w:val="20"/>
              </w:rPr>
              <w:t xml:space="preserve"> Финансы и экономика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08.010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3" w:tooltip="Приказ Минтруда России от 24.06.2015 N 398н &quot;Об утверждении профессионального стандарта &quot;Внутренний аудитор&quot; (Зарегистрировано в Минюсте России 29.07.2015 N 3825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08.018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30.08.2018 N 564н &quot;Об утверждении профессионального стандарта &quot;Специалист по управлению рисками&quot; (Зарегистрировано в Минюсте России 17.09.2018 N 521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08.021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24.07.2015 N 512н &quot;Об утверждении профессионального стандарта &quot;Специалист по финансовому мониторингу (в сфере противодействия легализации доходов, полученных преступным путем, и финансированию терроризма)&quot; (Зарегистрировано в Минюсте России 17.08.2015 N 3856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08.023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19.10.2015 N 728н &quot;Об утверждении профессионального стандарта &quot;Аудитор&quot; (Зарегистрировано в Минюсте России 23.11.2015 N 3980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14.04.2021 N 293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28382&amp;dst=101372" TargetMode = "External"/><Relationship Id="rId9" Type="http://schemas.openxmlformats.org/officeDocument/2006/relationships/hyperlink" Target="https://login.consultant.ru/link/?req=doc&amp;base=RZR&amp;n=443783&amp;dst=102866" TargetMode = "External"/><Relationship Id="rId10" Type="http://schemas.openxmlformats.org/officeDocument/2006/relationships/hyperlink" Target="https://login.consultant.ru/link/?req=doc&amp;base=RZR&amp;n=526599&amp;dst=100059" TargetMode = "External"/><Relationship Id="rId11" Type="http://schemas.openxmlformats.org/officeDocument/2006/relationships/hyperlink" Target="https://login.consultant.ru/link/?req=doc&amp;base=RZR&amp;n=481262&amp;dst=100072" TargetMode = "External"/><Relationship Id="rId12" Type="http://schemas.openxmlformats.org/officeDocument/2006/relationships/hyperlink" Target="https://login.consultant.ru/link/?req=doc&amp;base=RZR&amp;n=212678&amp;dst=100013" TargetMode = "External"/><Relationship Id="rId13" Type="http://schemas.openxmlformats.org/officeDocument/2006/relationships/hyperlink" Target="https://login.consultant.ru/link/?req=doc&amp;base=RZR&amp;n=428382&amp;dst=101372" TargetMode = "External"/><Relationship Id="rId14" Type="http://schemas.openxmlformats.org/officeDocument/2006/relationships/hyperlink" Target="https://login.consultant.ru/link/?req=doc&amp;base=RZR&amp;n=443783&amp;dst=102866" TargetMode = "External"/><Relationship Id="rId15" Type="http://schemas.openxmlformats.org/officeDocument/2006/relationships/hyperlink" Target="https://login.consultant.ru/link/?req=doc&amp;base=RZR&amp;n=532901&amp;dst=39" TargetMode = "External"/><Relationship Id="rId16" Type="http://schemas.openxmlformats.org/officeDocument/2006/relationships/hyperlink" Target="https://login.consultant.ru/link/?req=doc&amp;base=RZR&amp;n=532901" TargetMode = "External"/><Relationship Id="rId17" Type="http://schemas.openxmlformats.org/officeDocument/2006/relationships/hyperlink" Target="https://login.consultant.ru/link/?req=doc&amp;base=RZR&amp;n=532901&amp;dst=101067" TargetMode = "External"/><Relationship Id="rId18" Type="http://schemas.openxmlformats.org/officeDocument/2006/relationships/hyperlink" Target="https://login.consultant.ru/link/?req=doc&amp;base=RZR&amp;n=532901&amp;dst=217" TargetMode = "External"/><Relationship Id="rId19" Type="http://schemas.openxmlformats.org/officeDocument/2006/relationships/hyperlink" Target="https://login.consultant.ru/link/?req=doc&amp;base=RZR&amp;n=532901&amp;dst=100249" TargetMode = "External"/><Relationship Id="rId20" Type="http://schemas.openxmlformats.org/officeDocument/2006/relationships/hyperlink" Target="https://login.consultant.ru/link/?req=doc&amp;base=RZR&amp;n=214720&amp;dst=100047" TargetMode = "External"/><Relationship Id="rId21" Type="http://schemas.openxmlformats.org/officeDocument/2006/relationships/hyperlink" Target="https://login.consultant.ru/link/?req=doc&amp;base=RZR&amp;n=214720&amp;dst=100064" TargetMode = "External"/><Relationship Id="rId22" Type="http://schemas.openxmlformats.org/officeDocument/2006/relationships/hyperlink" Target="https://login.consultant.ru/link/?req=doc&amp;base=RZR&amp;n=428382&amp;dst=101372" TargetMode = "External"/><Relationship Id="rId23" Type="http://schemas.openxmlformats.org/officeDocument/2006/relationships/hyperlink" Target="https://login.consultant.ru/link/?req=doc&amp;base=RZR&amp;n=532901&amp;dst=101067" TargetMode = "External"/><Relationship Id="rId24" Type="http://schemas.openxmlformats.org/officeDocument/2006/relationships/hyperlink" Target="https://login.consultant.ru/link/?req=doc&amp;base=RZR&amp;n=443783&amp;dst=102866" TargetMode = "External"/><Relationship Id="rId25" Type="http://schemas.openxmlformats.org/officeDocument/2006/relationships/hyperlink" Target="https://login.consultant.ru/link/?req=doc&amp;base=RZR&amp;n=532901&amp;dst=101067" TargetMode = "External"/><Relationship Id="rId26" Type="http://schemas.openxmlformats.org/officeDocument/2006/relationships/hyperlink" Target="http://profstandart.rosmintrud.ru" TargetMode = "External"/><Relationship Id="rId27" Type="http://schemas.openxmlformats.org/officeDocument/2006/relationships/hyperlink" Target="https://login.consultant.ru/link/?req=doc&amp;base=RZR&amp;n=214720&amp;dst=100006" TargetMode = "External"/><Relationship Id="rId28" Type="http://schemas.openxmlformats.org/officeDocument/2006/relationships/hyperlink" Target="https://login.consultant.ru/link/?req=doc&amp;base=RZR&amp;n=146970" TargetMode = "External"/><Relationship Id="rId29" Type="http://schemas.openxmlformats.org/officeDocument/2006/relationships/hyperlink" Target="https://login.consultant.ru/link/?req=doc&amp;base=RZR&amp;n=511583" TargetMode = "External"/><Relationship Id="rId30" Type="http://schemas.openxmlformats.org/officeDocument/2006/relationships/hyperlink" Target="https://login.consultant.ru/link/?req=doc&amp;base=RZR&amp;n=499769" TargetMode = "External"/><Relationship Id="rId31" Type="http://schemas.openxmlformats.org/officeDocument/2006/relationships/hyperlink" Target="https://login.consultant.ru/link/?req=doc&amp;base=RZR&amp;n=521255&amp;dst=100947" TargetMode = "External"/><Relationship Id="rId32" Type="http://schemas.openxmlformats.org/officeDocument/2006/relationships/hyperlink" Target="https://login.consultant.ru/link/?req=doc&amp;base=RZR&amp;n=214720&amp;dst=100064" TargetMode = "External"/><Relationship Id="rId33" Type="http://schemas.openxmlformats.org/officeDocument/2006/relationships/hyperlink" Target="https://login.consultant.ru/link/?req=doc&amp;base=RZR&amp;n=184462&amp;dst=100009" TargetMode = "External"/><Relationship Id="rId34" Type="http://schemas.openxmlformats.org/officeDocument/2006/relationships/hyperlink" Target="https://login.consultant.ru/link/?req=doc&amp;base=RZR&amp;n=307101&amp;dst=100010" TargetMode = "External"/><Relationship Id="rId35" Type="http://schemas.openxmlformats.org/officeDocument/2006/relationships/hyperlink" Target="https://login.consultant.ru/link/?req=doc&amp;base=RZR&amp;n=185097&amp;dst=100009" TargetMode = "External"/><Relationship Id="rId36" Type="http://schemas.openxmlformats.org/officeDocument/2006/relationships/hyperlink" Target="https://login.consultant.ru/link/?req=doc&amp;base=RZR&amp;n=189439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14.04.2021 N 293
(ред. от 27.02.2023)
"Об утверждении федерального государственного образовательного стандарта высшего образования - специалитет по специальности 38.05.01 Экономическая безопасность"
(Зарегистрировано в Минюсте России 24.05.2021 N 63581)</dc:title>
  <dcterms:created xsi:type="dcterms:W3CDTF">2026-06-05T08:28:40Z</dcterms:created>
</cp:coreProperties>
</file>