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27.10.2023 N 798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Юриспруденция"</w:t>
              <w:br/>
              <w:t xml:space="preserve">(Зарегистрировано в Минюсте России 01.12.2023 N 76207)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 декабря 2023 г. N 76207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27 октября 2023 г. N 798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40.02.04 ЮРИСПРУДЕНЦИЯ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остановление Правительства РФ от 28.07.2018 N 884 (ред. от 23.04.2026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w:history="0" r:id="rId9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2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40.02.4 Юриспруденция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вправе осуществлять в соответствии со </w:t>
      </w:r>
      <w:hyperlink w:history="0" w:anchor="P32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0" w:tooltip="Приказ Минобрнауки России от 12.05.2014 N 5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&quot; (Зарегистрировано в Минюсте России 29.07.2014 N 33324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специальности </w:t>
      </w:r>
      <w:hyperlink w:history="0" r:id="rId1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40.02.01</w:t>
        </w:r>
      </w:hyperlink>
      <w:r>
        <w:rPr>
          <w:sz w:val="20"/>
        </w:rPr>
        <w:t xml:space="preserve"> Право и организация социального обеспечения, утвержденным приказом Министерства образования и науки Российской Федерации от 12 мая 2014 г. N 508 (зарегистрирован Министерством юстиции Российской Федерации 29 июля 2014 г., регистрационный N 33324), с изменениями, внесенными приказами Министерства образования и науки Российской Федерации от 24 июля 2015 г. N 754 (зарегистрирован Министерством юстиции Российской Федерации 18 августа 2015 г., регистрационный N 38582) и от 14 сентября 2016 г. N 1193 (зарегистрирован Министерством юстиции Российской Федерации 5 октября 2016 г., регистрационный N 43932)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w:history="0" r:id="rId12" w:tooltip="Приказ Минобрнауки России от 12.05.2014 N 51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&quot; (Зарегистрировано в Минюсте России 30.07.2014 N 33360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специальности </w:t>
      </w:r>
      <w:hyperlink w:history="0" r:id="rId1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40.02.03</w:t>
        </w:r>
      </w:hyperlink>
      <w:r>
        <w:rPr>
          <w:sz w:val="20"/>
        </w:rPr>
        <w:t xml:space="preserve"> Право и судебное администрирование, утвержденным приказом Министерства образования и науки Российской Федерации от 12 мая 2014 г. N 513 (зарегистрирован Министерством юстиции Российской Федерации 30 июля 2014 г., регистрационный N 33360),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2023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27 октября 2023 г. N 798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40.02.04 ЮРИСПРУДЕНЦИЯ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w:history="0" r:id="rId14" w:tooltip="Приказ Минпросвещения России от 17.05.2022 N 336 (ред. от 19.02.2026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40.02.04</w:t>
        </w:r>
      </w:hyperlink>
      <w:r>
        <w:rPr>
          <w:sz w:val="20"/>
        </w:rPr>
        <w:t xml:space="preserve"> Юриспруденция (далее соответственно - ФГОС СПО, образовательная программа, специальность) в соответствии с квалификацией специалиста среднего звена "юрист"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5" w:tooltip="Приказ Минпросвещения России от 17.05.2022 N 336 (ред. от 19.02.2026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 25 сентября 2023 г. N 717 (зарегистрирован Министерством юстиции Российской Федерации 26 октября 2023 г., регистрационный N 75754).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 &lt;2&gt; и ФГОС СПО с учетом получаемой специальности.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8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9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bookmarkStart w:id="60" w:name="P60"/>
    <w:bookmarkEnd w:id="60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среднего общего образования - 1 год 10 месяцев;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основного общего образования - 2 года 10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60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bookmarkStart w:id="68" w:name="P68"/>
    <w:bookmarkEnd w:id="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2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09</w:t>
        </w:r>
      </w:hyperlink>
      <w:r>
        <w:rPr>
          <w:sz w:val="20"/>
        </w:rPr>
        <w:t xml:space="preserve"> Юриспруденция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2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При разработке образовательной программы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</w:t>
      </w:r>
      <w:hyperlink w:history="0" w:anchor="P84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84" w:name="P84"/>
    <w:bookmarkEnd w:id="84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89"/>
        <w:gridCol w:w="4082"/>
      </w:tblGrid>
      <w:tr>
        <w:tc>
          <w:tcPr>
            <w:tcW w:w="49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1476</w:t>
            </w:r>
          </w:p>
        </w:tc>
      </w:tr>
      <w:tr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432</w:t>
            </w:r>
          </w:p>
        </w:tc>
      </w:tr>
      <w:tr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2952</w:t>
            </w:r>
          </w:p>
        </w:tc>
      </w:tr>
      <w:tr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31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bookmarkStart w:id="109" w:name="P109"/>
    <w:bookmarkEnd w:id="10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правоприменительная деятельность;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правоохранительная деятельность;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прав граждан в сфере пенсионного обеспечения и социальной защиты (по выбору);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организационное обеспечение деятельности правоохранительных органов (по выбору);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организационно-техническое обеспечение работы судов (по выбору);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правовое обеспечение деятельности организаций и оказание юридической помощи физическим лицам и их объединениям (по выбору).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09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СПО, в рамках вариативной части.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"Теория государства и права", "Конституционное право России", "Административное право", "Гражданское право", "Информационные технологии в юридической деятельности", "Документационное обеспечение управления".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history="0" w:anchor="P109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демонстрационного экзамена и защиты дипломного проекта (работы).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38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40.02.04 Юриспруденция (далее соответственно - ФГОС СПО, образовательная программа, специальность) в соответствии с квалификацией специалиста среднего звена &quot;юрист&quot; &lt;1&gt;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31" w:name="P131"/>
    <w:bookmarkEnd w:id="131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history="0" w:anchor="P109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6633"/>
      </w:tblGrid>
      <w:tr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66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6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правоприменительная деятельность</w:t>
            </w:r>
          </w:p>
        </w:tc>
        <w:tc>
          <w:tcPr>
            <w:tcW w:w="663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1.1. Осуществлять профессиональное толкование норм права.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1.2. Применять нормы права для решения задач в профессиональной деятельности.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1.3. Владеть навыками подготовки юридических документов, в том числе с использованием информационных технологий.</w:t>
            </w:r>
          </w:p>
        </w:tc>
      </w:tr>
      <w:tr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правоохранительная деятельность</w:t>
            </w:r>
          </w:p>
        </w:tc>
        <w:tc>
          <w:tcPr>
            <w:tcW w:w="663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Осуществлять контроль соблюдения законодательства Российской Федерации субъектами права.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Осуществлять оценку противоправного поведения и определять подведомственность рассмотрения дел.</w:t>
            </w:r>
          </w:p>
        </w:tc>
      </w:tr>
      <w:tr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реализации прав граждан в сфере пенсионного обеспечения и социальной защиты (по выбору)</w:t>
            </w:r>
          </w:p>
        </w:tc>
        <w:tc>
          <w:tcPr>
            <w:tcW w:w="663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Информировать на приеме и консультировании субъектов права по вопросам социального обеспечения и социальной защиты.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обеспечения, включая выдачу документов по указанным выплатам и услугам.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3.3. 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3.4. 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обеспечения.</w:t>
            </w:r>
          </w:p>
        </w:tc>
      </w:tr>
      <w:tr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организационное обеспечение деятельности правоохранительных органов (по выбору)</w:t>
            </w:r>
          </w:p>
        </w:tc>
        <w:tc>
          <w:tcPr>
            <w:tcW w:w="663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Осуществлять ведение делопроизводства в правоохранительном органе.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Осуществлять действия по планированию и реализации мероприятий по обеспечению работы архива в правоохранительном органе.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3.3. Составлять проекты процессуальных и служебных документов правоохранительного органа.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3.4. Осуществлять работу с заявлениями и обращениями граждан и организаций в правоохранительный орган.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3.5. Осуществлять работу по номенклатурному учету и техническому оформлению документов в правоохранительном органе.</w:t>
            </w:r>
          </w:p>
        </w:tc>
      </w:tr>
      <w:tr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организационно-техническое обеспечение работы судов (по выбору)</w:t>
            </w:r>
          </w:p>
        </w:tc>
        <w:tc>
          <w:tcPr>
            <w:tcW w:w="663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Осуществлять ведение судебного делопроизводства.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Осуществлять действия по планированию и реализации мероприятий по обеспечению работы архива суда.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3.3. Составлять проекты процессуальных и служебных документов суда.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3.4. Осуществлять работу с обращениями граждан и организаций.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3.5. Осуществлять работу по регистрации, учету и техническому оформлению исполнительных документов по судебным делам.</w:t>
            </w:r>
          </w:p>
        </w:tc>
      </w:tr>
      <w:tr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правовое обеспечение деятельности организаций и оказание юридической помощи физическим лицам и их объединениям (по выбору)</w:t>
            </w:r>
          </w:p>
        </w:tc>
        <w:tc>
          <w:tcPr>
            <w:tcW w:w="663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Вести документооборот при оказании профессиональной юридической помощи.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Представлять интересы организаций и физических лиц в отношениях с государственными органами, контрагентами и иными лицами.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3.3. Составлять подборку законодательства и судебной практики.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3.4. Разрабатывать проекты юридических документов.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3.5. Проводить первичную правовую экспертизу документов для организаций и физических лиц.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09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2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Федеральный </w:t>
      </w:r>
      <w:hyperlink w:history="0" r:id="rId23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населения"; санитарные правила </w:t>
      </w:r>
      <w:hyperlink w:history="0" r:id="rId24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w:history="0" r:id="rId25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И ноября 2020 г., регистрационный N 60833), действующие до 1 января 2027 г.; санитарные правила и нормы </w:t>
      </w:r>
      <w:hyperlink w:history="0" r:id="rId26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(с изм. и доп., вступ. в силу с 01.03.202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68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9 Юриспруденция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68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9 Юриспруденция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68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9 Юриспруденция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w:history="0" r:id="rId27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Бюджетный </w:t>
      </w:r>
      <w:hyperlink w:history="0" r:id="rId28" w:tooltip="&quot;Бюджетный кодекс Российской Федерации&quot; от 31.07.1998 N 145-ФЗ (ред. от 28.12.2025, с изм. от 31.03.2026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27.10.2023 N 798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32819&amp;dst=100051" TargetMode = "External"/><Relationship Id="rId9" Type="http://schemas.openxmlformats.org/officeDocument/2006/relationships/hyperlink" Target="https://login.consultant.ru/link/?req=doc&amp;base=RZR&amp;n=481262&amp;dst=100072" TargetMode = "External"/><Relationship Id="rId10" Type="http://schemas.openxmlformats.org/officeDocument/2006/relationships/hyperlink" Target="https://login.consultant.ru/link/?req=doc&amp;base=RZR&amp;n=504503&amp;dst=100012" TargetMode = "External"/><Relationship Id="rId11" Type="http://schemas.openxmlformats.org/officeDocument/2006/relationships/hyperlink" Target="https://login.consultant.ru/link/?req=doc&amp;base=RZR&amp;n=377712&amp;dst=101588" TargetMode = "External"/><Relationship Id="rId12" Type="http://schemas.openxmlformats.org/officeDocument/2006/relationships/hyperlink" Target="https://login.consultant.ru/link/?req=doc&amp;base=RZR&amp;n=398384&amp;dst=100011" TargetMode = "External"/><Relationship Id="rId13" Type="http://schemas.openxmlformats.org/officeDocument/2006/relationships/hyperlink" Target="https://login.consultant.ru/link/?req=doc&amp;base=RZR&amp;n=377712&amp;dst=101594" TargetMode = "External"/><Relationship Id="rId14" Type="http://schemas.openxmlformats.org/officeDocument/2006/relationships/hyperlink" Target="https://login.consultant.ru/link/?req=doc&amp;base=RZR&amp;n=530300&amp;dst=101165" TargetMode = "External"/><Relationship Id="rId15" Type="http://schemas.openxmlformats.org/officeDocument/2006/relationships/hyperlink" Target="https://login.consultant.ru/link/?req=doc&amp;base=RZR&amp;n=530300&amp;dst=100562" TargetMode = "External"/><Relationship Id="rId16" Type="http://schemas.openxmlformats.org/officeDocument/2006/relationships/hyperlink" Target="https://login.consultant.ru/link/?req=doc&amp;base=RZR&amp;n=501142&amp;dst=4" TargetMode = "External"/><Relationship Id="rId17" Type="http://schemas.openxmlformats.org/officeDocument/2006/relationships/hyperlink" Target="https://login.consultant.ru/link/?req=doc&amp;base=RZR&amp;n=501142&amp;dst=4" TargetMode = "External"/><Relationship Id="rId18" Type="http://schemas.openxmlformats.org/officeDocument/2006/relationships/hyperlink" Target="https://login.consultant.ru/link/?req=doc&amp;base=RZR&amp;n=532901&amp;dst=774" TargetMode = "External"/><Relationship Id="rId19" Type="http://schemas.openxmlformats.org/officeDocument/2006/relationships/hyperlink" Target="https://login.consultant.ru/link/?req=doc&amp;base=RZR&amp;n=532901&amp;dst=100249" TargetMode = "External"/><Relationship Id="rId20" Type="http://schemas.openxmlformats.org/officeDocument/2006/relationships/hyperlink" Target="https://login.consultant.ru/link/?req=doc&amp;base=RZR&amp;n=214720&amp;dst=100066" TargetMode = "External"/><Relationship Id="rId21" Type="http://schemas.openxmlformats.org/officeDocument/2006/relationships/hyperlink" Target="https://login.consultant.ru/link/?req=doc&amp;base=RZR&amp;n=214720&amp;dst=100047" TargetMode = "External"/><Relationship Id="rId22" Type="http://schemas.openxmlformats.org/officeDocument/2006/relationships/hyperlink" Target="https://login.consultant.ru/link/?req=doc&amp;base=RZR&amp;n=532901&amp;dst=415" TargetMode = "External"/><Relationship Id="rId23" Type="http://schemas.openxmlformats.org/officeDocument/2006/relationships/hyperlink" Target="https://login.consultant.ru/link/?req=doc&amp;base=RZR&amp;n=511660" TargetMode = "External"/><Relationship Id="rId24" Type="http://schemas.openxmlformats.org/officeDocument/2006/relationships/hyperlink" Target="https://login.consultant.ru/link/?req=doc&amp;base=RZR&amp;n=522968&amp;dst=100047" TargetMode = "External"/><Relationship Id="rId25" Type="http://schemas.openxmlformats.org/officeDocument/2006/relationships/hyperlink" Target="https://login.consultant.ru/link/?req=doc&amp;base=RZR&amp;n=494597&amp;dst=100037" TargetMode = "External"/><Relationship Id="rId26" Type="http://schemas.openxmlformats.org/officeDocument/2006/relationships/hyperlink" Target="https://login.consultant.ru/link/?req=doc&amp;base=RZR&amp;n=517341&amp;dst=100137" TargetMode = "External"/><Relationship Id="rId27" Type="http://schemas.openxmlformats.org/officeDocument/2006/relationships/hyperlink" Target="https://login.consultant.ru/link/?req=doc&amp;base=RZR&amp;n=532901" TargetMode = "External"/><Relationship Id="rId28" Type="http://schemas.openxmlformats.org/officeDocument/2006/relationships/hyperlink" Target="https://login.consultant.ru/link/?req=doc&amp;base=RZR&amp;n=4957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27.10.2023 N 798
"Об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Юриспруденция"
(Зарегистрировано в Минюсте России 01.12.2023 N 76207)</dc:title>
  <dcterms:created xsi:type="dcterms:W3CDTF">2026-06-05T08:15:45Z</dcterms:created>
</cp:coreProperties>
</file>